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pStyle w:val="ConsPlusTitle"/>
        <w:widowControl/>
        <w:jc w:val="center"/>
        <w:outlineLvl w:val="0"/>
      </w:pPr>
      <w:r>
        <w:t>СОГЛАШЕНИЕ</w:t>
      </w:r>
    </w:p>
    <w:p w:rsidR="0027480D" w:rsidRDefault="0027480D">
      <w:pPr>
        <w:pStyle w:val="ConsPlusTitle"/>
        <w:widowControl/>
        <w:jc w:val="center"/>
      </w:pPr>
      <w:r>
        <w:t>от 31 января 2011 года</w:t>
      </w:r>
    </w:p>
    <w:p w:rsidR="0027480D" w:rsidRDefault="0027480D">
      <w:pPr>
        <w:pStyle w:val="ConsPlusTitle"/>
        <w:widowControl/>
        <w:jc w:val="center"/>
      </w:pPr>
    </w:p>
    <w:p w:rsidR="0027480D" w:rsidRDefault="0027480D">
      <w:pPr>
        <w:pStyle w:val="ConsPlusTitle"/>
        <w:widowControl/>
        <w:jc w:val="center"/>
      </w:pPr>
      <w:r>
        <w:t>ОБ ИНФОРМАЦИОННОМ ОБМЕНЕ</w:t>
      </w:r>
    </w:p>
    <w:p w:rsidR="0027480D" w:rsidRDefault="0027480D">
      <w:pPr>
        <w:pStyle w:val="ConsPlusTitle"/>
        <w:widowControl/>
        <w:jc w:val="center"/>
      </w:pPr>
      <w:r>
        <w:t>МЕЖДУ ПЕНСИОННЫМ ФОНДОМ РОССИЙСКОЙ ФЕДЕРАЦИИ И ФЕДЕРАЛЬНЫМ</w:t>
      </w:r>
    </w:p>
    <w:p w:rsidR="0027480D" w:rsidRDefault="0027480D">
      <w:pPr>
        <w:pStyle w:val="ConsPlusTitle"/>
        <w:widowControl/>
        <w:jc w:val="center"/>
      </w:pPr>
      <w:r>
        <w:t>ФОНДОМ ОБЯЗАТЕЛЬНОГО МЕДИЦИНСКОГО СТРАХОВАНИЯ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Пенсионный фонд Российской Федерации в лице Председателя Правления Дроздова Антона Викторовича, действующего на основании </w:t>
      </w:r>
      <w:hyperlink r:id="rId4" w:history="1">
        <w:r>
          <w:rPr>
            <w:color w:val="0000FF"/>
          </w:rPr>
          <w:t>Положения</w:t>
        </w:r>
      </w:hyperlink>
      <w:r>
        <w:t xml:space="preserve"> о Пенсионном фонде Российской Федерации, утвержденного Постановлением Верховного Совета Российской Федерации от 27 декабря 1991 года N 2122-1 "Вопросы Пенсионного фонда Российской Федерации (России)",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17 июля 2008 года N 1018-р "О Председателе Правления Пенсионного фонда Российской Федерации", и Федеральный фонд обязательного медицинского страхования в лице Председателя Юрина Андрея Владимировича, действующего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Федерального фонда обязательного медицинского страхования, утвержденного Постановлением Правительства Российской Федерации от 29 июля 1998 года N 857 "Об утверждении Устава Федерального фонда обязательного медицинского страхования",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13 ноября 2008 года N 1652-р "О Председателе Федерального фонда обязательного медицинского страхования", вместе именуемые "Стороны", в целях выполнения положений </w:t>
      </w:r>
      <w:hyperlink r:id="rId8" w:history="1">
        <w:r>
          <w:rPr>
            <w:color w:val="0000FF"/>
          </w:rPr>
          <w:t>частей 3</w:t>
        </w:r>
      </w:hyperlink>
      <w:r>
        <w:t xml:space="preserve"> и </w:t>
      </w:r>
      <w:hyperlink r:id="rId9" w:history="1">
        <w:r>
          <w:rPr>
            <w:color w:val="0000FF"/>
          </w:rPr>
          <w:t>4 статьи 43</w:t>
        </w:r>
      </w:hyperlink>
      <w:r>
        <w:t xml:space="preserve">, </w:t>
      </w:r>
      <w:hyperlink r:id="rId10" w:history="1">
        <w:r>
          <w:rPr>
            <w:color w:val="0000FF"/>
          </w:rPr>
          <w:t>частей 1</w:t>
        </w:r>
      </w:hyperlink>
      <w:r>
        <w:t xml:space="preserve"> и </w:t>
      </w:r>
      <w:hyperlink r:id="rId11" w:history="1">
        <w:r>
          <w:rPr>
            <w:color w:val="0000FF"/>
          </w:rPr>
          <w:t>3 статьи 49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заключили настоящее Соглашение о нижеследующем.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jc w:val="center"/>
        <w:outlineLvl w:val="1"/>
      </w:pPr>
      <w:r>
        <w:t>1. Предмет Соглашения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1.1. Настоящее Соглашение определяет правила обмена информацией в электронной форме между отделениями Пенсионного фонда Российской Федерации (далее - ОПФР) и территориальными фондами обязательного медицинского страхования (далее - ТФОМС) в соответствии с Федеральным законом от 29 ноября 2010 года N 326-ФЗ "Об обязательном медицинском страховании в Российской Федерации".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1.2. Предметом настоящего Соглашения является информационное взаимодействие Сторон по передаче сведений о работающих застрахованных лицах в системе индивидуального (персонифицированного) учета по обязательному пенсионному страхованию и сведений о работающих застрахованных лицах, имеющихся в регистрах застрахованных лиц по обязательному медицинскому страхованию по каждому субъекту Российской Федерации.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1.3. Обмен сведениями на региональном уровне осуществляется в электронном виде с электронной цифровой подписью (ЭЦП) по телекоммуникационным каналам связи, в том числе по каналам связи сети Интернет с обеспечением требований законодательства Российской Федерации по защите информации в соответствии с Протоколом информационного обмена между Пенсионным фондом Российской Федерации и Федеральным фондом обязательного медицинского страхования в электронной форме с использованием электронной цифровой подписи (</w:t>
      </w:r>
      <w:hyperlink r:id="rId12" w:history="1">
        <w:r>
          <w:rPr>
            <w:color w:val="0000FF"/>
          </w:rPr>
          <w:t>Приложение 1</w:t>
        </w:r>
      </w:hyperlink>
      <w:r>
        <w:t xml:space="preserve"> к настоящему Соглашению).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jc w:val="center"/>
        <w:outlineLvl w:val="1"/>
      </w:pPr>
      <w:r>
        <w:t>2. Обеспечение конфиденциальности сведений и безопасности</w:t>
      </w:r>
    </w:p>
    <w:p w:rsidR="0027480D" w:rsidRDefault="0027480D">
      <w:pPr>
        <w:autoSpaceDE w:val="0"/>
        <w:autoSpaceDN w:val="0"/>
        <w:adjustRightInd w:val="0"/>
        <w:jc w:val="center"/>
      </w:pPr>
      <w:r>
        <w:t>при их обработке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2.1. Обеспечение защиты информации при обмене данными между ОПФР и ТФОМС осуществляется в соответствии с требованиями Федеральных законов от 27 июля 2006 года </w:t>
      </w:r>
      <w:hyperlink r:id="rId13" w:history="1">
        <w:r>
          <w:rPr>
            <w:color w:val="0000FF"/>
          </w:rPr>
          <w:t>N 152-ФЗ</w:t>
        </w:r>
      </w:hyperlink>
      <w:r>
        <w:t xml:space="preserve"> "О персональных данных", от 10 января 2002 года </w:t>
      </w:r>
      <w:hyperlink r:id="rId14" w:history="1">
        <w:r>
          <w:rPr>
            <w:color w:val="0000FF"/>
          </w:rPr>
          <w:t>N 1-ФЗ</w:t>
        </w:r>
      </w:hyperlink>
      <w:r>
        <w:t xml:space="preserve"> "Об электронной цифровой подписи", от 27 июля 2006 года </w:t>
      </w:r>
      <w:hyperlink r:id="rId15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с применением необходимых организационных и технических мер защиты, в том числе с использованием применяемых в ОПФР и ТФОМС средств криптографической защиты информации (далее - СКЗИ) с функциями шифрования и электронной цифровой подписи (далее - ЭЦП).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2.2. ОПФР при организации информационного взаимодействия с использованием СКЗИ являются координирующими органами криптографической защиты с правами, предусмотренными </w:t>
      </w:r>
      <w:hyperlink r:id="rId16" w:history="1">
        <w:r>
          <w:rPr>
            <w:color w:val="0000FF"/>
          </w:rPr>
          <w:t>пунктом 9</w:t>
        </w:r>
      </w:hyperlink>
      <w:r>
        <w:t xml:space="preserve">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ФАПСИ от 13 июня 2001 года N 152.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Криптографические средства Сторонами приобретаются самостоятельно.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2.3. При отсутствии возможности передачи информации по каналам связи обмен документами может осуществляться на машинных носителях в виде электронных файлов, заверенных ЭЦП.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jc w:val="center"/>
        <w:outlineLvl w:val="1"/>
      </w:pPr>
      <w:r>
        <w:t>3. Взаимодействие Сторон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3.1. Обмен информацией между ТФОМС и ОПФР осуществляется в электронном виде с соблюдением форматов, определяемых Протоколом информационного обмена между Пенсионным фондом Российской Федерации и Федеральным фондом обязательного медицинского страхования в электронной форме с использованием электронной цифровой подписи, согласно </w:t>
      </w:r>
      <w:hyperlink r:id="rId17" w:history="1">
        <w:r>
          <w:rPr>
            <w:color w:val="0000FF"/>
          </w:rPr>
          <w:t>пункту 1.3</w:t>
        </w:r>
      </w:hyperlink>
      <w:r>
        <w:t xml:space="preserve"> в два этапа.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3.2. На первом этапе (единовременно, до 15 марта 2011 года) проводится первичная сверка сведений о работающих застрахованных лицах, имеющихся в регистрах застрахованных лиц по обязательному медицинскому страхованию в ТФОМС, со сведениями, имеющимися в системе индивидуального (персонифицированного) учета по обязательному пенсионному страхованию в ОПФР, в следующем порядке: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3.2.1. ТФОМС до 1 марта 2011 года направляет в ОПФР сведения о застрахованных лицах по обязательному медицинскому страхованию, имеющиеся в регистрах застрахованных лиц по обязательному медицинскому страхованию в ТФОМС со статусом "работающий", с указанием следующих данных: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Порядковый номер записи;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СНИЛС;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Фамилия;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Имя;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Отчество (при наличии);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Дата рождения;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Пол.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3.2.2. ОПФР в течение 10 рабочих дней идентифицирует записи о застрахованных лицах в системе индивидуального (персонифицированного) учета по обязательному пенсионному страхованию, переданные ТФОМС, в соответствии с реквизитами, указанными в </w:t>
      </w:r>
      <w:hyperlink r:id="rId18" w:history="1">
        <w:r>
          <w:rPr>
            <w:color w:val="0000FF"/>
          </w:rPr>
          <w:t>пункте 3.2.1</w:t>
        </w:r>
      </w:hyperlink>
      <w:r>
        <w:t>, дополняет их в случае несоответствия данных сведениями о фамилии, имени, отчестве, поле, дате рождения, месте рождения, о документе, удостоверяющем личность, о месте регистрации, а также сведениями о работающих застрахованных лицах в системе индивидуального (персонифицированного) учета по обязательному пенсионному страхованию со статусом "работающий" и направляет в ТФОМС файл сверки.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lastRenderedPageBreak/>
        <w:t>3.3. На втором этапе, ежеквартально, не позднее 15 числа второго месяца, следующего за отчетным периодом: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3.3.1. ОПФР передает перечень СНИЛС по застрахованным лицам в системе индивидуального (персонифицированного) учета по обязательному пенсионному страхованию со статусом "работающий".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3.3.2. ТФОМС в течение 5 рабочих дней с даты получения сведений от ОПФР направляет в ОПФР список СНИЛС, отсутствующих в регистре застрахованных лиц по обязательному медицинскому страхованию, из представленного в соответствии с </w:t>
      </w:r>
      <w:hyperlink r:id="rId19" w:history="1">
        <w:r>
          <w:rPr>
            <w:color w:val="0000FF"/>
          </w:rPr>
          <w:t>пунктом 3.3.1</w:t>
        </w:r>
      </w:hyperlink>
      <w:r>
        <w:t xml:space="preserve"> перечня, для получения по ним необходимых сведений.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3.3.3. ОПФР в течение 5 рабочих дней с даты получения запроса от ТФОМС в соответствии с </w:t>
      </w:r>
      <w:hyperlink r:id="rId20" w:history="1">
        <w:r>
          <w:rPr>
            <w:color w:val="0000FF"/>
          </w:rPr>
          <w:t>пунктом 3.3.2</w:t>
        </w:r>
      </w:hyperlink>
      <w:r>
        <w:t xml:space="preserve"> направляет в ТФОМС по представленному списку СНИЛС сведения о застрахованных лицах с указанием следующих данных: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СНИЛС;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Фамилия;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Имя;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Отчество (при наличии);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Дата рождения;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Пол;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Место рождения;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Данные документа, удостоверяющего личность;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Место регистрации;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Отметка о статусе работающего лица.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4.1.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4.2. В случае возникновения форс-мажорных обстоятельств (стихийных бедствий, аварий, пожаров, массовых беспорядков, повреждений линий связи, забастовок, военных действий, противоправных и иных действий третьих лиц, вступления в силу законодательных актов, постановлений и распоряжений государственных органов власти), препятствующих выполнению Сторонами обязательств по настоящему Соглашению, а также других обязательств, не зависящих от воли Сторон и препятствующих выполнению Сторонами своих обязательств по настоящему Соглашению, Стороны освобождаются от ответственности за неисполнение или ненадлежащее исполнение взятых на себя обязательств по настоящему Соглашению.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Проведение операций по Соглашению приостанавливается на время действия форс-мажорных обстоятельств и возобновляется после прекращения их действия.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jc w:val="center"/>
        <w:outlineLvl w:val="1"/>
      </w:pPr>
      <w:r>
        <w:t>5. Заключительные положения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5.1. Настоящее Соглашение вступает в силу с даты подписания его Сторонами и действует бессрочно.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5.2. Любая из Сторон может предложить изменения или дополнения к действующему Соглашению. Изменения могут быть внесены только при обоюдном согласии Сторон.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5.3. Все изменения и дополнения к настоящему Соглашению оформляются в форме Дополнительного соглашения в письменном виде и действительны с момента его подписания Сторонами.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5.4. Ни одна из Сторон не вправе передавать свои обязательства по настоящему Соглашению третьей стороне.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lastRenderedPageBreak/>
        <w:t>5.5. Соглашение может быть расторгнуто по инициативе одной из Сторон, о чем необходимо письменно уведомить другую сторону не позднее чем за три месяца до дня расторжения, либо по обоюдному согласию Сторон.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5.6. Настоящее соглашение составлено в двух подлинных и имеющих равную юридическую силу экземплярах: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первый - для Пенсионного фонда Российской Федерации;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второй - для Федерального фонда обязательного медицинского страхования.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jc w:val="right"/>
      </w:pPr>
      <w:r>
        <w:t>Председатель Правления</w:t>
      </w:r>
    </w:p>
    <w:p w:rsidR="0027480D" w:rsidRDefault="0027480D">
      <w:pPr>
        <w:autoSpaceDE w:val="0"/>
        <w:autoSpaceDN w:val="0"/>
        <w:adjustRightInd w:val="0"/>
        <w:jc w:val="right"/>
      </w:pPr>
      <w:r>
        <w:t>Пенсионного фонда</w:t>
      </w:r>
    </w:p>
    <w:p w:rsidR="0027480D" w:rsidRDefault="0027480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27480D" w:rsidRDefault="0027480D">
      <w:pPr>
        <w:autoSpaceDE w:val="0"/>
        <w:autoSpaceDN w:val="0"/>
        <w:adjustRightInd w:val="0"/>
        <w:jc w:val="right"/>
      </w:pPr>
      <w:r>
        <w:t>А.В.ДРОЗДОВ</w:t>
      </w:r>
    </w:p>
    <w:p w:rsidR="0027480D" w:rsidRDefault="0027480D">
      <w:pPr>
        <w:autoSpaceDE w:val="0"/>
        <w:autoSpaceDN w:val="0"/>
        <w:adjustRightInd w:val="0"/>
        <w:jc w:val="right"/>
      </w:pPr>
      <w:r>
        <w:t xml:space="preserve">31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АД-08-33/03сог</w:t>
      </w:r>
    </w:p>
    <w:p w:rsidR="0027480D" w:rsidRDefault="0027480D">
      <w:pPr>
        <w:autoSpaceDE w:val="0"/>
        <w:autoSpaceDN w:val="0"/>
        <w:adjustRightInd w:val="0"/>
        <w:jc w:val="right"/>
      </w:pPr>
    </w:p>
    <w:p w:rsidR="0027480D" w:rsidRDefault="0027480D">
      <w:pPr>
        <w:autoSpaceDE w:val="0"/>
        <w:autoSpaceDN w:val="0"/>
        <w:adjustRightInd w:val="0"/>
        <w:jc w:val="right"/>
      </w:pPr>
      <w:r>
        <w:t>Председатель Федерального фонда</w:t>
      </w:r>
    </w:p>
    <w:p w:rsidR="0027480D" w:rsidRDefault="0027480D">
      <w:pPr>
        <w:autoSpaceDE w:val="0"/>
        <w:autoSpaceDN w:val="0"/>
        <w:adjustRightInd w:val="0"/>
        <w:jc w:val="right"/>
      </w:pPr>
      <w:r>
        <w:t>обязательного медицинского страхования</w:t>
      </w:r>
    </w:p>
    <w:p w:rsidR="0027480D" w:rsidRDefault="0027480D">
      <w:pPr>
        <w:autoSpaceDE w:val="0"/>
        <w:autoSpaceDN w:val="0"/>
        <w:adjustRightInd w:val="0"/>
        <w:jc w:val="right"/>
      </w:pPr>
      <w:r>
        <w:t>А.В.ЮРИН</w:t>
      </w:r>
    </w:p>
    <w:p w:rsidR="0027480D" w:rsidRDefault="0027480D">
      <w:pPr>
        <w:autoSpaceDE w:val="0"/>
        <w:autoSpaceDN w:val="0"/>
        <w:adjustRightInd w:val="0"/>
        <w:jc w:val="right"/>
      </w:pPr>
      <w:r>
        <w:t xml:space="preserve">31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558/91-и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27480D" w:rsidRDefault="0027480D">
      <w:pPr>
        <w:autoSpaceDE w:val="0"/>
        <w:autoSpaceDN w:val="0"/>
        <w:adjustRightInd w:val="0"/>
        <w:jc w:val="right"/>
      </w:pPr>
      <w:r>
        <w:t>к Соглашению</w:t>
      </w:r>
    </w:p>
    <w:p w:rsidR="0027480D" w:rsidRDefault="0027480D">
      <w:pPr>
        <w:autoSpaceDE w:val="0"/>
        <w:autoSpaceDN w:val="0"/>
        <w:adjustRightInd w:val="0"/>
        <w:jc w:val="right"/>
      </w:pPr>
      <w:r>
        <w:t>об информационном обмене</w:t>
      </w:r>
    </w:p>
    <w:p w:rsidR="0027480D" w:rsidRDefault="0027480D">
      <w:pPr>
        <w:autoSpaceDE w:val="0"/>
        <w:autoSpaceDN w:val="0"/>
        <w:adjustRightInd w:val="0"/>
        <w:jc w:val="right"/>
      </w:pPr>
      <w:r>
        <w:t>между Пенсионным фондом</w:t>
      </w:r>
    </w:p>
    <w:p w:rsidR="0027480D" w:rsidRDefault="0027480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27480D" w:rsidRDefault="0027480D">
      <w:pPr>
        <w:autoSpaceDE w:val="0"/>
        <w:autoSpaceDN w:val="0"/>
        <w:adjustRightInd w:val="0"/>
        <w:jc w:val="right"/>
      </w:pPr>
      <w:r>
        <w:t>и Федеральным фондом обязательного</w:t>
      </w:r>
    </w:p>
    <w:p w:rsidR="0027480D" w:rsidRDefault="0027480D">
      <w:pPr>
        <w:autoSpaceDE w:val="0"/>
        <w:autoSpaceDN w:val="0"/>
        <w:adjustRightInd w:val="0"/>
        <w:jc w:val="right"/>
      </w:pPr>
      <w:r>
        <w:t>медицинского страхования</w:t>
      </w:r>
    </w:p>
    <w:p w:rsidR="0027480D" w:rsidRDefault="0027480D">
      <w:pPr>
        <w:autoSpaceDE w:val="0"/>
        <w:autoSpaceDN w:val="0"/>
        <w:adjustRightInd w:val="0"/>
        <w:jc w:val="right"/>
      </w:pPr>
      <w:r>
        <w:t>от 31 января 2011 года</w:t>
      </w:r>
    </w:p>
    <w:p w:rsidR="0027480D" w:rsidRDefault="0027480D">
      <w:pPr>
        <w:autoSpaceDE w:val="0"/>
        <w:autoSpaceDN w:val="0"/>
        <w:adjustRightInd w:val="0"/>
        <w:jc w:val="right"/>
      </w:pPr>
      <w:r>
        <w:t>N АД-08-33/03сог/558/91-и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jc w:val="center"/>
      </w:pPr>
      <w:r>
        <w:t>ПРОТОКОЛ</w:t>
      </w:r>
    </w:p>
    <w:p w:rsidR="0027480D" w:rsidRDefault="0027480D">
      <w:pPr>
        <w:autoSpaceDE w:val="0"/>
        <w:autoSpaceDN w:val="0"/>
        <w:adjustRightInd w:val="0"/>
        <w:jc w:val="center"/>
      </w:pPr>
      <w:r>
        <w:t>ИНФОРМАЦИОННОГО ОБМЕНА МЕЖДУ ПЕНСИОННЫМ ФОНДОМ РОССИЙСКОЙ</w:t>
      </w:r>
    </w:p>
    <w:p w:rsidR="0027480D" w:rsidRDefault="0027480D">
      <w:pPr>
        <w:autoSpaceDE w:val="0"/>
        <w:autoSpaceDN w:val="0"/>
        <w:adjustRightInd w:val="0"/>
        <w:jc w:val="center"/>
      </w:pPr>
      <w:r>
        <w:t>ФЕДЕРАЦИИ И ФЕДЕРАЛЬНЫМ ФОНДОМ ОБЯЗАТЕЛЬНОГО МЕДИЦИНСКОГО</w:t>
      </w:r>
    </w:p>
    <w:p w:rsidR="0027480D" w:rsidRDefault="0027480D">
      <w:pPr>
        <w:autoSpaceDE w:val="0"/>
        <w:autoSpaceDN w:val="0"/>
        <w:adjustRightInd w:val="0"/>
        <w:jc w:val="center"/>
      </w:pPr>
      <w:r>
        <w:t>СТРАХОВАНИЯ В ЭЛЕКТРОННОЙ ФОРМЕ С ИСПОЛЬЗОВАНИЕМ</w:t>
      </w:r>
    </w:p>
    <w:p w:rsidR="0027480D" w:rsidRDefault="0027480D">
      <w:pPr>
        <w:autoSpaceDE w:val="0"/>
        <w:autoSpaceDN w:val="0"/>
        <w:adjustRightInd w:val="0"/>
        <w:jc w:val="center"/>
      </w:pPr>
      <w:r>
        <w:t>ЭЛЕКТРОННОЙ ЦИФРОВОЙ ПОДПИСИ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1. На региональном уровне обмен информацией между отделениями Пенсионного фонда Российской Федерации (далее - ОПФР) и территориальными фондами обязательного медицинского страхования (далее - ТФОМС) осуществляется в электронном виде с соблюдением форматов, приведенных в </w:t>
      </w:r>
      <w:hyperlink r:id="rId21" w:history="1">
        <w:r>
          <w:rPr>
            <w:color w:val="0000FF"/>
          </w:rPr>
          <w:t>Приложении 1</w:t>
        </w:r>
      </w:hyperlink>
      <w:r>
        <w:t xml:space="preserve"> к настоящему Протоколу.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2. Для обеспечения безопасности электронного документооборота между ОПФР и ТФОМС используются сертифицированные средства криптографической защиты информации технологии ViPNet. Регламент, определяющий принципы и порядок защищенного информационного взаимодействия, приведен в </w:t>
      </w:r>
      <w:hyperlink r:id="rId22" w:history="1">
        <w:r>
          <w:rPr>
            <w:color w:val="0000FF"/>
          </w:rPr>
          <w:t>Приложении 2</w:t>
        </w:r>
      </w:hyperlink>
      <w:r>
        <w:t xml:space="preserve"> к настоящему Протоколу.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3. В исключительных случаях, при отсутствии каналов связи или их отказах, обмен информацией может осуществляться посредством съемных электронных носителей информации (с предварительной проверкой их на наличие вирусов) в порядке, </w:t>
      </w:r>
      <w:r>
        <w:lastRenderedPageBreak/>
        <w:t>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pStyle w:val="ConsPlusNonformat"/>
        <w:widowControl/>
      </w:pPr>
      <w:r>
        <w:t xml:space="preserve">       Заместитель Председателя             Заместитель Председателя</w:t>
      </w:r>
    </w:p>
    <w:p w:rsidR="0027480D" w:rsidRDefault="0027480D">
      <w:pPr>
        <w:pStyle w:val="ConsPlusNonformat"/>
        <w:widowControl/>
      </w:pPr>
      <w:r>
        <w:t xml:space="preserve">     Правления Пенсионного фонда        Федерального фонда обязательного</w:t>
      </w:r>
    </w:p>
    <w:p w:rsidR="0027480D" w:rsidRDefault="0027480D">
      <w:pPr>
        <w:pStyle w:val="ConsPlusNonformat"/>
        <w:widowControl/>
      </w:pPr>
      <w:r>
        <w:t xml:space="preserve">         Российской Федерации               медицинского страхования</w:t>
      </w:r>
    </w:p>
    <w:p w:rsidR="0027480D" w:rsidRDefault="0027480D">
      <w:pPr>
        <w:pStyle w:val="ConsPlusNonformat"/>
        <w:widowControl/>
      </w:pPr>
      <w:r>
        <w:t xml:space="preserve">        (Подпись) А.П.КОЛЕСНИК               (Подпись) А.И.КУВАЛДИН</w:t>
      </w:r>
    </w:p>
    <w:p w:rsidR="0027480D" w:rsidRDefault="0027480D">
      <w:pPr>
        <w:pStyle w:val="ConsPlusNonformat"/>
        <w:widowControl/>
      </w:pPr>
      <w:r>
        <w:t xml:space="preserve">          31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                31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27480D" w:rsidRDefault="0027480D">
      <w:pPr>
        <w:pStyle w:val="ConsPlusNonformat"/>
        <w:widowControl/>
      </w:pPr>
      <w:r>
        <w:t xml:space="preserve">          N _______________                     N _______________</w:t>
      </w:r>
    </w:p>
    <w:p w:rsidR="0027480D" w:rsidRDefault="0027480D">
      <w:pPr>
        <w:pStyle w:val="ConsPlusNonformat"/>
        <w:widowControl/>
      </w:pPr>
      <w:r>
        <w:t xml:space="preserve">                 М.П.                                  М.П.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27480D" w:rsidRDefault="0027480D">
      <w:pPr>
        <w:autoSpaceDE w:val="0"/>
        <w:autoSpaceDN w:val="0"/>
        <w:adjustRightInd w:val="0"/>
        <w:jc w:val="right"/>
      </w:pPr>
      <w:r>
        <w:t>к Протоколу информационного</w:t>
      </w:r>
    </w:p>
    <w:p w:rsidR="0027480D" w:rsidRDefault="0027480D">
      <w:pPr>
        <w:autoSpaceDE w:val="0"/>
        <w:autoSpaceDN w:val="0"/>
        <w:adjustRightInd w:val="0"/>
        <w:jc w:val="right"/>
      </w:pPr>
      <w:r>
        <w:t>обмена между Пенсионным</w:t>
      </w:r>
    </w:p>
    <w:p w:rsidR="0027480D" w:rsidRDefault="0027480D">
      <w:pPr>
        <w:autoSpaceDE w:val="0"/>
        <w:autoSpaceDN w:val="0"/>
        <w:adjustRightInd w:val="0"/>
        <w:jc w:val="right"/>
      </w:pPr>
      <w:r>
        <w:t>фондом Российской Федерации</w:t>
      </w:r>
    </w:p>
    <w:p w:rsidR="0027480D" w:rsidRDefault="0027480D">
      <w:pPr>
        <w:autoSpaceDE w:val="0"/>
        <w:autoSpaceDN w:val="0"/>
        <w:adjustRightInd w:val="0"/>
        <w:jc w:val="right"/>
      </w:pPr>
      <w:r>
        <w:t>и Федеральным фондом обязательного</w:t>
      </w:r>
    </w:p>
    <w:p w:rsidR="0027480D" w:rsidRDefault="0027480D">
      <w:pPr>
        <w:autoSpaceDE w:val="0"/>
        <w:autoSpaceDN w:val="0"/>
        <w:adjustRightInd w:val="0"/>
        <w:jc w:val="right"/>
      </w:pPr>
      <w:r>
        <w:t>медицинского страхования</w:t>
      </w:r>
    </w:p>
    <w:p w:rsidR="0027480D" w:rsidRDefault="0027480D">
      <w:pPr>
        <w:autoSpaceDE w:val="0"/>
        <w:autoSpaceDN w:val="0"/>
        <w:adjustRightInd w:val="0"/>
        <w:jc w:val="right"/>
      </w:pPr>
      <w:r>
        <w:t>в электронной форме с использованием</w:t>
      </w:r>
    </w:p>
    <w:p w:rsidR="0027480D" w:rsidRDefault="0027480D">
      <w:pPr>
        <w:autoSpaceDE w:val="0"/>
        <w:autoSpaceDN w:val="0"/>
        <w:adjustRightInd w:val="0"/>
        <w:jc w:val="right"/>
      </w:pPr>
      <w:r>
        <w:t>электронной цифровой подписи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jc w:val="center"/>
      </w:pPr>
      <w:r>
        <w:t>СОСТАВ И ФОРМАТЫ ФАЙЛОВ</w:t>
      </w:r>
    </w:p>
    <w:p w:rsidR="0027480D" w:rsidRDefault="0027480D">
      <w:pPr>
        <w:autoSpaceDE w:val="0"/>
        <w:autoSpaceDN w:val="0"/>
        <w:adjustRightInd w:val="0"/>
        <w:jc w:val="center"/>
      </w:pPr>
      <w:r>
        <w:t>ПРИ ИНФОРМАЦИОННОМ ОБМЕНЕ МЕЖДУ ОТДЕЛЕНИЯМИ ПЕНСИОННОГО</w:t>
      </w:r>
    </w:p>
    <w:p w:rsidR="0027480D" w:rsidRDefault="0027480D">
      <w:pPr>
        <w:autoSpaceDE w:val="0"/>
        <w:autoSpaceDN w:val="0"/>
        <w:adjustRightInd w:val="0"/>
        <w:jc w:val="center"/>
      </w:pPr>
      <w:r>
        <w:t>ФОНДА РОССИЙСКОЙ ФЕДЕРАЦИИ И ТЕРРИТОРИАЛЬНЫМИ ФОНДАМИ</w:t>
      </w:r>
    </w:p>
    <w:p w:rsidR="0027480D" w:rsidRDefault="0027480D">
      <w:pPr>
        <w:autoSpaceDE w:val="0"/>
        <w:autoSpaceDN w:val="0"/>
        <w:adjustRightInd w:val="0"/>
        <w:jc w:val="center"/>
      </w:pPr>
      <w:r>
        <w:t>ОБЯЗАТЕЛЬНОГО МЕДИЦИНСКОГО СТРАХОВАНИЯ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2"/>
      </w:pPr>
      <w:r>
        <w:t>1. ПЕРЕЧЕНЬ СОКРАЩЕНИЙ И ОПРЕДЕЛЕНИЙ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Перечень сокращений и определений, используемых в настоящем документе, приведен в Таблице 1.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Таблица 1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755"/>
        <w:gridCol w:w="7560"/>
      </w:tblGrid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МЗСР РФ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 здравоохранения  и  социального 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НСИ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Нормативно-справочная информация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ОКАТО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объектов 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территориального деления 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медицинское страхование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ОПФР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Пенсионного фонда Российской Федерации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ПФР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Пенсионный фонд Российской Федерации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ТФОМС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  фонд    обязательного    медицинского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              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ТФФ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формата файла документа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ФОМС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   фонд     обязательного     медицинского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              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 (Globally Unique  Identifier)  -  уникальный  128-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битный идентификатор, представляется в виде  строки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шестнадцатеричных цифр, разбитых на пять групп по 8,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4,  4  и  12   символов   соответственно,   разделенных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дефисами                                               </w:t>
            </w:r>
          </w:p>
        </w:tc>
      </w:tr>
    </w:tbl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2"/>
      </w:pPr>
      <w:r>
        <w:t>2. ОБЩИЕ ПРИНЦИПЫ ВЗАИМОДЕЙСТВИЯ НА РЕГИОНАЛЬНОМ УРОВНЕ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Информационный обмен на региональном уровне, между ОПФР и ТФОМС, предполагает передачу: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- от ТФОМС в ОПФР - сведений, предусмотренных </w:t>
      </w:r>
      <w:hyperlink r:id="rId23" w:history="1">
        <w:r>
          <w:rPr>
            <w:color w:val="0000FF"/>
          </w:rPr>
          <w:t>пунктами 3.2.1</w:t>
        </w:r>
      </w:hyperlink>
      <w:r>
        <w:t xml:space="preserve"> и </w:t>
      </w:r>
      <w:hyperlink r:id="rId24" w:history="1">
        <w:r>
          <w:rPr>
            <w:color w:val="0000FF"/>
          </w:rPr>
          <w:t>3.3.2</w:t>
        </w:r>
      </w:hyperlink>
      <w:r>
        <w:t xml:space="preserve"> Соглашения, в виде файлов установленного формата;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- от ОПФР в ТФОМС - сведений, предусмотренных </w:t>
      </w:r>
      <w:hyperlink r:id="rId25" w:history="1">
        <w:r>
          <w:rPr>
            <w:color w:val="0000FF"/>
          </w:rPr>
          <w:t>пунктами 3.2.2</w:t>
        </w:r>
      </w:hyperlink>
      <w:r>
        <w:t xml:space="preserve">, </w:t>
      </w:r>
      <w:hyperlink r:id="rId26" w:history="1">
        <w:r>
          <w:rPr>
            <w:color w:val="0000FF"/>
          </w:rPr>
          <w:t>3.3.1</w:t>
        </w:r>
      </w:hyperlink>
      <w:r>
        <w:t xml:space="preserve">, </w:t>
      </w:r>
      <w:hyperlink r:id="rId27" w:history="1">
        <w:r>
          <w:rPr>
            <w:color w:val="0000FF"/>
          </w:rPr>
          <w:t>3.3.3</w:t>
        </w:r>
      </w:hyperlink>
      <w:r>
        <w:t xml:space="preserve"> Соглашения, в виде файлов установленного формата;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от ТФОМС в ОПФР - протоколов контроля приема сведений в виде файлов установленного формата.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Для представления информации в файлах информационного обмена используется кодировка Windows, кодовая страница 1251.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2.1. Требования к протоколам контроля приема сведений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Протокол направляется от ТФОМС в ОПФР в случае обнаружения ошибок при приеме сведений и представляет собой файл с расширением ERR, имя которого совпадает с именем проверяемого файла данных. Формат файла - TXT. Данные об ошибках формируются построчно, запись с описанием каждой ошибки производится на отдельной строке. Элементы записи имеют произвольную длину, в качестве разделителя элементов записи используются запятые без пробелов.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2.2. Протокол контроля приема сведений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Структура записи приведена в таблице 2.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4"/>
      </w:pPr>
      <w:r>
        <w:t>Таблица 2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9045"/>
      </w:tblGrid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файла                           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ошибки (кодификатор приведен в таблице 3)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ошибки                                                </w:t>
            </w:r>
          </w:p>
        </w:tc>
      </w:tr>
    </w:tbl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4"/>
      </w:pPr>
      <w:r>
        <w:t>Таблица 3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9045"/>
      </w:tblGrid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ошибки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ошибки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архивного файла не соответствует формату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архивного файла не соответствует формату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не установленный архиватор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файлов в составе архива не соответствуют формату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файла/файлов в составе архива не соответствует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установленному формату              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(наименование) не содержит записей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(наименование) не содержит необходимое поле/поля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(наименование) содержит дублирующиеся записи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Ошибка несоответствия ЭЦП           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Прочее &lt;*&gt;                                                        </w:t>
            </w:r>
          </w:p>
        </w:tc>
      </w:tr>
    </w:tbl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pStyle w:val="ConsPlusNonformat"/>
        <w:widowControl/>
        <w:ind w:firstLine="540"/>
        <w:jc w:val="both"/>
      </w:pPr>
      <w:r>
        <w:t>--------------------------------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&lt;*&gt; Примечание. При указании прочей ошибки указывается ее подробное описание.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2"/>
      </w:pPr>
      <w:r>
        <w:t>3. ТРЕБОВАНИЯ К ФОРМАТАМ ФАЙЛОВ, ПЕРЕДАВАЕМЫХ МЕЖДУ ТФОМС И ОПФР НА ПЕРВОМ ЭТАПЕ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3.1. Структура имени файла, подготовленного ТФОМС в соответствии с </w:t>
      </w:r>
      <w:hyperlink r:id="rId28" w:history="1">
        <w:r>
          <w:rPr>
            <w:color w:val="0000FF"/>
          </w:rPr>
          <w:t>пунктом 3.2.1</w:t>
        </w:r>
      </w:hyperlink>
      <w:r>
        <w:t xml:space="preserve"> Соглашения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Для представления информации в файле данных информационного обмена используется кодировка Windows, кодовая страница 1251.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Имя файла имеет следующую структуру: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запрос от ТФОМС: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TFГГКTQVVNNN.XML, где: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TF - код ТФОМС;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ГГК - две последние цифры года и квартал, за который формируется файл;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TQ - идентификатор типа файла, неизменная часть файла;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VV - порядковый номер выгрузки (версии файла);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NNN - номер порции (части) выгружаемых сведений.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При необходимости файлы архивируются архиватором ZIP, при этом структуры имен файлов не меняются, меняется только расширение файла (с XML на ZIP).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4"/>
      </w:pPr>
      <w:r>
        <w:t>3.1.1. Состав и структура файлов, содержащих сведения о застрахованных лицах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Состав и структура файла приведены в </w:t>
      </w:r>
      <w:hyperlink r:id="rId29" w:history="1">
        <w:r>
          <w:rPr>
            <w:color w:val="0000FF"/>
          </w:rPr>
          <w:t>таблице 4</w:t>
        </w:r>
      </w:hyperlink>
      <w:r>
        <w:t>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Используются следующие обозначения (приведенные ниже обозначения применимы ко всем последующим описаниям состава и структур файлов формата XML, приведенным в настоящем Протоколе):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В столбце "Код элемента" указано имя элемента сообщения в терминах XML.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В столбце "Содержание элемента" указано имя атрибута или другого элемента, входящего в состав элемента.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Реквизиты представляются элементами или атрибутами в терминах XML.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В столбце "Тип" указана обязательность содержимого элемента (реквизита), один из символов - О, Н, У, М. Символы имеют следующий смысл: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О - обязательный реквизит, который должен обязательно присутствовать в элементе;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Н - необязательный реквизит, который может, как присутствовать, так и отсутствовать в элементе. При отсутствии не передается.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У - условно-обязательный реквизит, присутствие которого в элементе обусловлено наличием сведений о нем в БД ОПФР. При отсутствии, не передается;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М - реквизит, определяющий множественность данных, может добавляться к указанным выше символам.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В столбце "Формат" для каждого атрибута указывается - символ формата, а вслед за ним в круглых скобках - максимальная длина атрибута.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Символы формата соответствуют вышеописанным обозначениям: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T - &lt;текст&gt;;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N - &lt;число&gt;;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D - &lt;дата&gt; в формате ДД.ММ.ГГГГ;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S - &lt;элемент&gt;; составной элемент, описывается отдельно.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В столбце "Наименование" указывается наименование элемента или атрибута.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Каждый элемент записи соответствует одному застрахованному лицу.</w:t>
      </w:r>
    </w:p>
    <w:p w:rsidR="0027480D" w:rsidRPr="0027480D" w:rsidRDefault="0027480D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>
        <w:t>Первая</w:t>
      </w:r>
      <w:r w:rsidRPr="0027480D">
        <w:rPr>
          <w:lang w:val="en-US"/>
        </w:rPr>
        <w:t xml:space="preserve"> </w:t>
      </w:r>
      <w:r>
        <w:t>строка</w:t>
      </w:r>
      <w:r w:rsidRPr="0027480D">
        <w:rPr>
          <w:lang w:val="en-US"/>
        </w:rPr>
        <w:t xml:space="preserve"> - &lt;?xml version="1.0" encoding="windows"?&gt;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Вторая строка - открывающийся тэг корневого элемента.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lastRenderedPageBreak/>
        <w:t>Третья строка - заголовок файла.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С четвертой строки указываются сведения о застрахованных лицах.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Сведения о каждом застрахованном лице записываются в одну строчку (без переноса строк).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Перенос строки разделяет сведения о разных застрахованных лицах.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Последней строкой файла является закрывающийся тэг корневого элемента.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Следует учитывать, что некоторые символы в файлах формата XML кодируются следующим образом: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pStyle w:val="ConsPlusNonformat"/>
        <w:widowControl/>
      </w:pPr>
      <w:r>
        <w:t xml:space="preserve">                       Символ                Способ кодирования</w:t>
      </w:r>
    </w:p>
    <w:p w:rsidR="0027480D" w:rsidRDefault="0027480D">
      <w:pPr>
        <w:pStyle w:val="ConsPlusNonformat"/>
        <w:widowControl/>
      </w:pPr>
      <w:r>
        <w:t xml:space="preserve">               двойная кавычка (")                  &amp;quot;</w:t>
      </w:r>
    </w:p>
    <w:p w:rsidR="0027480D" w:rsidRDefault="0027480D">
      <w:pPr>
        <w:pStyle w:val="ConsPlusNonformat"/>
        <w:widowControl/>
      </w:pPr>
      <w:r>
        <w:t xml:space="preserve">               одинарная кавычка (')                &amp;apos;</w:t>
      </w:r>
    </w:p>
    <w:p w:rsidR="0027480D" w:rsidRDefault="0027480D">
      <w:pPr>
        <w:pStyle w:val="ConsPlusNonformat"/>
        <w:widowControl/>
      </w:pPr>
      <w:r>
        <w:t xml:space="preserve">               левая угловая скобка ("&lt;")            &amp;lt;</w:t>
      </w:r>
    </w:p>
    <w:p w:rsidR="0027480D" w:rsidRDefault="0027480D">
      <w:pPr>
        <w:pStyle w:val="ConsPlusNonformat"/>
        <w:widowControl/>
      </w:pPr>
      <w:r>
        <w:t xml:space="preserve">               правая угловая скобка ("&gt;")           &amp;gt;</w:t>
      </w:r>
    </w:p>
    <w:p w:rsidR="0027480D" w:rsidRDefault="0027480D">
      <w:pPr>
        <w:pStyle w:val="ConsPlusNonformat"/>
        <w:widowControl/>
      </w:pPr>
      <w:r>
        <w:t xml:space="preserve">               амперсант ("&amp;")                      &amp;amp;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5"/>
      </w:pPr>
      <w:r>
        <w:t>Таблица 4. Состав и структура файла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620"/>
        <w:gridCol w:w="540"/>
        <w:gridCol w:w="1080"/>
        <w:gridCol w:w="2430"/>
        <w:gridCol w:w="2970"/>
      </w:tblGrid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информация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Корневой элемент (Список застрахованных лиц)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zl_list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zglv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файла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  файле,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передаваемом ТФОМС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застрахованных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лицах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   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застрахованных лицах,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передаваемая ТФОМС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файла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zglv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filename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T(13)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файла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расширения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nfile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N(3)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порции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(части)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выгружаемых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version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T(5)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протокола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cod_pfr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N(3)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базового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отделения/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отделения ПФР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        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отделения        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классификатора    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заполняется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классификатором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регионов   в    ОПФР,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таблица           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Заполняется ОПФР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nrec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N(6)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передаваемых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записей о лицах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 этом    атрибуте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 быть  записано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передаваемых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элементов zl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застрахованного лица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nomer_z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N(10)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    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указывается ТФОМС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snils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T(14)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     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лицевого       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застрахованного 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ПФР (СНИЛС) 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быть    заполнен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шаблоном  999-999-999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99,  где   9 -  любая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десятичная      цифра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(обязательная)  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заполнен значением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-____-__ __, где  "_"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 символ   пробела.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      СНИЛС,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заполненные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шаблоном  999-999-999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99,    должны   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ненулевыми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T(40)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       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T(40)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        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T(40)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  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  в   документе,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удостоверяющем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личность,  не 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 рождения, то 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должен          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     равным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"15", если не 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  рождения,  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 рождения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быть      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равным  "07",  а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"01"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T(1)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прописными   русскими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буквами: М  (мужской)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Ж (женский)      </w:t>
            </w:r>
          </w:p>
        </w:tc>
      </w:tr>
    </w:tbl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Соответствие кодов регионов по классификатору территорий Пенсионного фонда Российской Федерации и кодов территорий по общероссийскому классификатору информации </w:t>
      </w:r>
      <w:hyperlink r:id="rId30" w:history="1">
        <w:r>
          <w:rPr>
            <w:color w:val="0000FF"/>
          </w:rPr>
          <w:t>ОКАТО</w:t>
        </w:r>
      </w:hyperlink>
      <w:r>
        <w:t xml:space="preserve"> приведено в таблице 5.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5"/>
      </w:pPr>
      <w:r>
        <w:t>Таблица 5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160"/>
        <w:gridCol w:w="1485"/>
        <w:gridCol w:w="5400"/>
      </w:tblGrid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ОКАТО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объединенного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ОПФР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ОПФР)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федеральных округов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Российской Федерации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федеральный округ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042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046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047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056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058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067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072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076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079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078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086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           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ОПФР по г. Москве и Московской области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060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и Московская область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федеральный округ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009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007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039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а.о.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049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     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ОПФР по Санкт-Петербургу и Ленинградской области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088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057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федеральный округ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006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Калмыкия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Северо-Кавказский федеральный округ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036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089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Республика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Осетия - Алания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008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Республика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федеральный округ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062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066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077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203/069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федеральный округ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082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71100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027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а.о.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71140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а.о.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федеральный округ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018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052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080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204/048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205/034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федеральный округ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016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037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038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059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область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авт. обл.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028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а.о.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206/051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090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Байконур                            </w:t>
            </w:r>
          </w:p>
        </w:tc>
      </w:tr>
    </w:tbl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Код типа документа, серия и номер документа, удостоверяющего личность застрахованного лица, заполняются в соответствии с кодификатором и шаблонами, приведенными в таблице 6.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5"/>
      </w:pPr>
      <w:r>
        <w:t>Таблица 6. Кодификатор документов, удостоверяющих личность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295"/>
        <w:gridCol w:w="3645"/>
        <w:gridCol w:w="1215"/>
        <w:gridCol w:w="1215"/>
      </w:tblGrid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краткое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полное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серии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номера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СССР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R-ББ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999999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ЗГПАСПОРТ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Загранпаспорт гражданина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СССР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SSSSSSSS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 О РОЖД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R-ББ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999999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 ОФИЦЕРА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офицера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9999999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ОСВ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освобождении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места лишения свободы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SSSSSSSS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МОРФЛТ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Минморфлота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999999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БИЛЕТ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билет солдата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(матроса, сержанта,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старшины)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9999990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ДИППАСПОРТ РФ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Дипломатический паспорт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 РФ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9999999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ИНПАСПОРТ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паспорт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SSSSSSSS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 БЕЖЕНЦА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ходатайства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признании иммигранта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беженцем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SSSSSSSS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НА ЖИТЕЛЬ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на жительство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SSSSSSSS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 БЕЖЕНЦА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 в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SSSSSSSS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 УДОСТ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удостоверение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личности гражданина РФ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SSSSSSSS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РОССИИ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9999990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ЗГПАСПОРТ РФ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Загранпаспорт гражданина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РФ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9999999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МОРЯКА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моряка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9999990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 БИЛЕТ ОЗ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билет офицера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запаса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999999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ПРОЧЕЕ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выдаваемые органами МВД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SSSSSSSS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</w:tr>
    </w:tbl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В графах "Шаблон серии" и "Шаблон номера" приведены данные для контроля значения серии, номера документа.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Шаблон состоит из символов "R", "Б", "9", "0", "S", "-" (тире/дефис) и " " (пробел).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Используются следующие обозначения: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R - на месте одного символа R располагается целиком римское число, заданное символами "I", "V", "X", "L", "С", набранными на верхнем регистре латинской клавиатуры; возможно представление римских чисел с помощью символов "1", "У", "Х", "Л", "С" соответственно, набранных на верхнем регистре русской клавиатуры;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9 - любая десятичная цифра (обязательная);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0 - любая десятичная цифра (необязательная, может отсутствовать);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Б - любая русская заглавная буква;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S - символ не контролируется (может содержать любую букву, цифру или вообще отсутствовать);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"-" (тире/дефис) - указывает на обязательное присутствие данного символа в контролируемом значении.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Пробелы используются для разделения групп символов. Число пробелов между значащими символами в контролируемом значении не должно превышать одного.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3.2. Структура имени файла, подготовленного ОПФР в соответствии с </w:t>
      </w:r>
      <w:hyperlink r:id="rId31" w:history="1">
        <w:r>
          <w:rPr>
            <w:color w:val="0000FF"/>
          </w:rPr>
          <w:t>пунктом 3.2.2</w:t>
        </w:r>
      </w:hyperlink>
      <w:r>
        <w:t xml:space="preserve"> Соглашения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Для представления информации в файле данных информационного обмена используется кодировка Windows, кодовая страница 1251.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Имя файла имеет следующую структуру: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ответ от ОПФР (файл сверки):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XXXГГКRQVVNNN.XML, где: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XXX - код базового или объединенного отделения ПФР;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ГГК - две последние цифры года и квартал, за который формируется файл;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RQ - идентификатор типа файла, неизменная часть файла;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VV - порядковый номер выгрузки (версии файла);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NNN - номер порции (части) выгружаемых сведений.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При необходимости файлы архивируются архиватором ZIP, при этом структуры имен файлов не меняются, меняется только расширение файла (с XML на ZIP).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3.2.1. Состав и структура файла, содержащего сведения о застрахованных лицах в системе индивидуального (персонифицированного) учета по обязательному пенсионному страхованию, приведены в </w:t>
      </w:r>
      <w:hyperlink r:id="rId32" w:history="1">
        <w:r>
          <w:rPr>
            <w:color w:val="0000FF"/>
          </w:rPr>
          <w:t>таблице 7</w:t>
        </w:r>
      </w:hyperlink>
      <w:r>
        <w:t xml:space="preserve">. Обозначения, используемые для их описания, аналогичны приведенным в </w:t>
      </w:r>
      <w:hyperlink r:id="rId33" w:history="1">
        <w:r>
          <w:rPr>
            <w:color w:val="0000FF"/>
          </w:rPr>
          <w:t>п. 3.1.1</w:t>
        </w:r>
      </w:hyperlink>
      <w:r>
        <w:t xml:space="preserve"> настоящего Приложения.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4"/>
      </w:pPr>
      <w:r>
        <w:t>Таблица 7. Состав и структура файла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620"/>
        <w:gridCol w:w="540"/>
        <w:gridCol w:w="1080"/>
        <w:gridCol w:w="2430"/>
        <w:gridCol w:w="2970"/>
      </w:tblGrid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информация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Корневой элемент (Список застрахованных лиц)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zl_list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zglv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файла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  файле,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передаваемом в ТФОМС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застрахованных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лицах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   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застрахованных лицах,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передаваемая в ТФОМС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файла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zglv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filename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T(13)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файла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расширения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nfile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N(3)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порции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(части)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выгружаемых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version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T(5)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протокола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cod_pfr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N(3)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базового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отделения/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отделения ПФР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        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отделения        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классификатора    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заполняется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классификатором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регионов   в    ОПФР,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таблица           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Заполняется ОПФР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nrec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N(6)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передаваемых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записей о лицах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 этом    атрибуте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 быть  записано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передаваемых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элементов zl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застрахованного лица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nomer_z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N(10)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    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указывается из 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ТФОМС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snils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T(14)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 из БД ОПФР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ОПФР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N(1)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застрахованного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в ОПФР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 ОПФР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списка: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0. СНИЛС не найден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ОПФР;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  СНИЛС   в   ОПФР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найден,   данные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застрахованному  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соответствуют;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  СНИЛС   в   ОПФР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найден, но данные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застрахованному  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соответствуют;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   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  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застрахованным лицам,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включенным в  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ТФОМС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id_zl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N(2)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статусе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работающего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(1 - работающий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гражданин, 2 -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неработающий)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ОПФР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T(60)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       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     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заполнению  в   ОПФР: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 наличии  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фамилии,       имени,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отчества;      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признаке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идентификации 2 и 3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T(60)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        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T(60)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  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dostdr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N(1)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достоверности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даты рождения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 ОПФР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списка: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  Дата   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точная.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          Известны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достоверно только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месяц рождения.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          Известен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достоверно только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   достоверности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даты рождения 2 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устанавливается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равным "15".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    достоверности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даты рождения 3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устанавливается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равным "07",  а 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"01"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T(1)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прописными   русскими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буквами: М  (мужской)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Ж (женский)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address_r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T(200)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  месте   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(название населенного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пункта;        район;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область;     страна).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Обязательно    указы-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ваеся  при   признаке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идентификации 2 и 3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index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N(6)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индекс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address_reg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T(200)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Заполняется  ОПФР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данным    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удостоверяющего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личность,       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      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типа 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серия     и    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удостоверяющего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застрахованного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заполняются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кодификатором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шаблонами,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приведенными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таблице 6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удостоверяющего личность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name_doc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T(80)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  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документа,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номер документа,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удостоверяющего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застрахованного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заполняются 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кодификатором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шаблонами,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приведенными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таблице 6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s_doc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N(8)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n_doc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N(8)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data_doc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2"/>
      </w:pPr>
      <w:r>
        <w:t>4. ТРЕБОВАНИЯ К ФОРМАТАМ ФАЙЛОВ, ПЕРЕДАВАЕМЫХ МЕЖДУ ТФОМС И ОПФР НА ВТОРОМ ЭТАПЕ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4.1. Структура имени файла, подготовленного ОПФР в соответствии с </w:t>
      </w:r>
      <w:hyperlink r:id="rId34" w:history="1">
        <w:r>
          <w:rPr>
            <w:color w:val="0000FF"/>
          </w:rPr>
          <w:t>пунктом 3.3.1</w:t>
        </w:r>
      </w:hyperlink>
      <w:r>
        <w:t xml:space="preserve"> Соглашения.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Для представления информации в файле данных информационного обмена используется кодировка Windows, кодовая страница 1251.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Имя файла имеет следующую структуру: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XXXГГКPSVVNNN.XML, где: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XXX - код базового или объединенного отделения ПФР;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ГГК - две последние цифры года и квартал, за который формируется файл;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PS - идентификатор типа файла, неизменная часть файла;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VV - порядковый номер выгрузки (версии файла);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NNN - номер порции (части) выгружаемых сведений.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При необходимости файлы архивируются архиватором ZIP, при этом структуры имен файлов не меняются, меняется только расширение файла (с XML на ZIP).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Состав и структура файла приведены в </w:t>
      </w:r>
      <w:hyperlink r:id="rId35" w:history="1">
        <w:r>
          <w:rPr>
            <w:color w:val="0000FF"/>
          </w:rPr>
          <w:t>таблице 8</w:t>
        </w:r>
      </w:hyperlink>
      <w:r>
        <w:t xml:space="preserve">. Обозначения, используемые для их описания, аналогичны приведенным в </w:t>
      </w:r>
      <w:hyperlink r:id="rId36" w:history="1">
        <w:r>
          <w:rPr>
            <w:color w:val="0000FF"/>
          </w:rPr>
          <w:t>п. 3.1.1</w:t>
        </w:r>
      </w:hyperlink>
      <w:r>
        <w:t xml:space="preserve"> настоящего Протокола.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4"/>
      </w:pPr>
      <w:r>
        <w:t>Таблица 8. Состав и структура файла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620"/>
        <w:gridCol w:w="540"/>
        <w:gridCol w:w="1080"/>
        <w:gridCol w:w="2430"/>
        <w:gridCol w:w="2970"/>
      </w:tblGrid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информация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Корневой элемент (Перечень СНИЛС по застрахованным лицам)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snils_zl_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list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zglv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файла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  файле,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передаваемом в ТФОМС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snils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T(14)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     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лицевого       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застрахованного 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ПФР (СНИЛС) 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быть    заполнен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шаблоном  999-999-999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99,  где  9  -  любая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десятичная      цифра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(обязательная), 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заполнен    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___-____-___ __,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"_" - символ пробела.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      СНИЛС,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заполненные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шаблоном  999-999-999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99,    должны   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ненулевыми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файла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zglv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filename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T(13)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файла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расширения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nfile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N(3)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порции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(части)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выгружаемых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version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T(5)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протокола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cod_pfr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N(3)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базового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отделения/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отделения ПФР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        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отделения        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классификатора    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заполняется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классификатором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регионов   в    ОПФР,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таблица 5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nrec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N(6)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передаваемых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записей по СНИЛС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 этом    атрибуте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 быть  записано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передаваемых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элементов snils      </w:t>
            </w:r>
          </w:p>
        </w:tc>
      </w:tr>
    </w:tbl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 Структура имени файла, подготовленного ТФОМС в соответствии с </w:t>
      </w:r>
      <w:hyperlink r:id="rId37" w:history="1">
        <w:r>
          <w:rPr>
            <w:color w:val="0000FF"/>
          </w:rPr>
          <w:t>пунктом 3.3.2</w:t>
        </w:r>
      </w:hyperlink>
      <w:r>
        <w:t xml:space="preserve"> Соглашения.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Для представления информации в файле данных информационного обмена используется кодировка Windows, кодовая страница 1251.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Имя файла имеет следующую структуру: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XXXГГКTSVVNNN.XML, где: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XXX - код базового или объединенного отделения ПФР;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lastRenderedPageBreak/>
        <w:t>ГГК - две последние цифры года и квартал, за который формируется файл;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TS - идентификатор типа файла, неизменная часть файла;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VV - порядковый номер выгрузки (версии файла);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NNN - номер порции (части) выгружаемых сведений.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При необходимости файлы архивируются архиватором ZIP, при этом структуры имен файлов не меняются, меняется только расширение файла (с XML на ZIP).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Состав и структура файла приведены в </w:t>
      </w:r>
      <w:hyperlink r:id="rId38" w:history="1">
        <w:r>
          <w:rPr>
            <w:color w:val="0000FF"/>
          </w:rPr>
          <w:t>таблице 8</w:t>
        </w:r>
      </w:hyperlink>
      <w:r>
        <w:t xml:space="preserve">. Обозначения, используемые для их описания, аналогичны приведенным в </w:t>
      </w:r>
      <w:hyperlink r:id="rId39" w:history="1">
        <w:r>
          <w:rPr>
            <w:color w:val="0000FF"/>
          </w:rPr>
          <w:t>п. 3.1.1</w:t>
        </w:r>
      </w:hyperlink>
      <w:r>
        <w:t xml:space="preserve"> настоящего Протокола.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4.3. Структура имени файла, подготовленного ОПФР в соответствии с </w:t>
      </w:r>
      <w:hyperlink r:id="rId40" w:history="1">
        <w:r>
          <w:rPr>
            <w:color w:val="0000FF"/>
          </w:rPr>
          <w:t>пунктом 3.3.3</w:t>
        </w:r>
      </w:hyperlink>
      <w:r>
        <w:t xml:space="preserve"> Соглашения.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Для представления информации в файле данных информационного обмена используется кодировка Windows, кодовая страница 1251.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Имя файла имеет следующую структуру: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XXXГГКRSVVNNN.XML, где: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XXX - код базового или объединенного отделения ПФР;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ГГК - две последние цифры года и квартал, за который формируется файл;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RS - идентификатор типа файла, неизменная часть файла;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VV - порядковый номер выгрузки (версии файла);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NNN - номер порции (части) выгружаемых сведений.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При необходимости файлы архивируются архиватором ZIP, при этом структуры имен файлов не меняются, меняется только расширение файла (с XML на ZIP).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Состав и структура файла, содержащего сведения о застрахованных лицах в системе индивидуального (персонифицированного) учета по обязательному пенсионному страхованию, приведены в </w:t>
      </w:r>
      <w:hyperlink r:id="rId41" w:history="1">
        <w:r>
          <w:rPr>
            <w:color w:val="0000FF"/>
          </w:rPr>
          <w:t>таблице 7</w:t>
        </w:r>
      </w:hyperlink>
      <w:r>
        <w:t xml:space="preserve">, при этом в содержании элемента "nomer_z" - Порядковый номер записи указывается порядковый номер записи, включенный в файл ТФОМС. Обозначения, используемые для их описания, аналогичны приведенным в </w:t>
      </w:r>
      <w:hyperlink r:id="rId42" w:history="1">
        <w:r>
          <w:rPr>
            <w:color w:val="0000FF"/>
          </w:rPr>
          <w:t>п. 3.1.1</w:t>
        </w:r>
      </w:hyperlink>
      <w:r>
        <w:t xml:space="preserve"> настоящего Протокола.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В течение одного месяца с даты передачи в ТФОМС сведений в соответствии с </w:t>
      </w:r>
      <w:hyperlink r:id="rId43" w:history="1">
        <w:r>
          <w:rPr>
            <w:color w:val="0000FF"/>
          </w:rPr>
          <w:t>пунктом 3.3.1</w:t>
        </w:r>
      </w:hyperlink>
      <w:r>
        <w:t xml:space="preserve"> ОПФР по итогам обработки сведений от страхователей работающих граждан актуализирует переданный за отчетный период перечень СНИЛС по работающим застрахованным лицам в системе индивидуального (персонифицированного) учета по обязательному пенсионному страхованию со статусом "работающий".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27480D" w:rsidRDefault="0027480D">
      <w:pPr>
        <w:autoSpaceDE w:val="0"/>
        <w:autoSpaceDN w:val="0"/>
        <w:adjustRightInd w:val="0"/>
        <w:jc w:val="right"/>
      </w:pPr>
      <w:r>
        <w:t>к Протоколу информационного</w:t>
      </w:r>
    </w:p>
    <w:p w:rsidR="0027480D" w:rsidRDefault="0027480D">
      <w:pPr>
        <w:autoSpaceDE w:val="0"/>
        <w:autoSpaceDN w:val="0"/>
        <w:adjustRightInd w:val="0"/>
        <w:jc w:val="right"/>
      </w:pPr>
      <w:r>
        <w:t>обмена между Пенсионным</w:t>
      </w:r>
    </w:p>
    <w:p w:rsidR="0027480D" w:rsidRDefault="0027480D">
      <w:pPr>
        <w:autoSpaceDE w:val="0"/>
        <w:autoSpaceDN w:val="0"/>
        <w:adjustRightInd w:val="0"/>
        <w:jc w:val="right"/>
      </w:pPr>
      <w:r>
        <w:t>фондом Российской Федерации</w:t>
      </w:r>
    </w:p>
    <w:p w:rsidR="0027480D" w:rsidRDefault="0027480D">
      <w:pPr>
        <w:autoSpaceDE w:val="0"/>
        <w:autoSpaceDN w:val="0"/>
        <w:adjustRightInd w:val="0"/>
        <w:jc w:val="right"/>
      </w:pPr>
      <w:r>
        <w:t>и Федеральным фондом обязательного</w:t>
      </w:r>
    </w:p>
    <w:p w:rsidR="0027480D" w:rsidRDefault="0027480D">
      <w:pPr>
        <w:autoSpaceDE w:val="0"/>
        <w:autoSpaceDN w:val="0"/>
        <w:adjustRightInd w:val="0"/>
        <w:jc w:val="right"/>
      </w:pPr>
      <w:r>
        <w:t>медицинского страхования</w:t>
      </w:r>
    </w:p>
    <w:p w:rsidR="0027480D" w:rsidRDefault="0027480D">
      <w:pPr>
        <w:autoSpaceDE w:val="0"/>
        <w:autoSpaceDN w:val="0"/>
        <w:adjustRightInd w:val="0"/>
        <w:jc w:val="right"/>
      </w:pPr>
      <w:r>
        <w:t>в электронной форме с использованием</w:t>
      </w:r>
    </w:p>
    <w:p w:rsidR="0027480D" w:rsidRDefault="0027480D">
      <w:pPr>
        <w:autoSpaceDE w:val="0"/>
        <w:autoSpaceDN w:val="0"/>
        <w:adjustRightInd w:val="0"/>
        <w:jc w:val="right"/>
      </w:pPr>
      <w:r>
        <w:t>электронной цифровой подписи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jc w:val="center"/>
      </w:pPr>
      <w:r>
        <w:t>РЕГЛАМЕНТ</w:t>
      </w:r>
    </w:p>
    <w:p w:rsidR="0027480D" w:rsidRDefault="0027480D">
      <w:pPr>
        <w:autoSpaceDE w:val="0"/>
        <w:autoSpaceDN w:val="0"/>
        <w:adjustRightInd w:val="0"/>
        <w:jc w:val="center"/>
      </w:pPr>
      <w:r>
        <w:t>ПО ОРГАНИЗАЦИИ МЕЖВЕДОМСТВЕННОГО ЗАЩИЩЕННОГО</w:t>
      </w:r>
    </w:p>
    <w:p w:rsidR="0027480D" w:rsidRDefault="0027480D">
      <w:pPr>
        <w:autoSpaceDE w:val="0"/>
        <w:autoSpaceDN w:val="0"/>
        <w:adjustRightInd w:val="0"/>
        <w:jc w:val="center"/>
      </w:pPr>
      <w:r>
        <w:t>ИНФОРМАЦИОННОГО ВЗАИМОДЕЙСТВИЯ МЕЖДУ ПЕНСИОННЫМ ФОНДОМ</w:t>
      </w:r>
    </w:p>
    <w:p w:rsidR="0027480D" w:rsidRDefault="0027480D">
      <w:pPr>
        <w:autoSpaceDE w:val="0"/>
        <w:autoSpaceDN w:val="0"/>
        <w:adjustRightInd w:val="0"/>
        <w:jc w:val="center"/>
      </w:pPr>
      <w:r>
        <w:t>РОССИЙСКОЙ ФЕДЕРАЦИИ И ФЕДЕРАЛЬНЫМ ФОНДОМ ОБЯЗАТЕЛЬНОГО</w:t>
      </w:r>
    </w:p>
    <w:p w:rsidR="0027480D" w:rsidRDefault="0027480D">
      <w:pPr>
        <w:autoSpaceDE w:val="0"/>
        <w:autoSpaceDN w:val="0"/>
        <w:adjustRightInd w:val="0"/>
        <w:jc w:val="center"/>
      </w:pPr>
      <w:r>
        <w:t>МЕДИЦИНСКОГО СТРАХОВАНИЯ В ЭЛЕКТРОННОЙ ФОРМЕ</w:t>
      </w:r>
    </w:p>
    <w:p w:rsidR="0027480D" w:rsidRDefault="0027480D">
      <w:pPr>
        <w:autoSpaceDE w:val="0"/>
        <w:autoSpaceDN w:val="0"/>
        <w:adjustRightInd w:val="0"/>
        <w:jc w:val="center"/>
      </w:pPr>
      <w:r>
        <w:lastRenderedPageBreak/>
        <w:t>С ИСПОЛЬЗОВАНИЕМ ЭЛЕКТРОННОЙ ЦИФРОВОЙ ПОДПИСИ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2"/>
      </w:pPr>
      <w:r>
        <w:t>1. ПЕРЕЧЕНЬ СОКРАЩЕНИЙ И ОПРЕДЕЛЕНИЙ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Перечень сокращений и определений, используемых в настоящем документе, приведен в Таблице 1.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Таблица 1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755"/>
        <w:gridCol w:w="7425"/>
      </w:tblGrid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пункт с установленным ПО ViPNet [Клиент]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ИСММК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Симметричный Межсетевой Мастер-Ключ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ОПФР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Пенсионного фонда Российской Федерации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ПФР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Пенсионный фонд Российской Федерации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узел            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ТФОМС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фонды обязательного медицинского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             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ключевой центр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ФОМС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фонд обязательного медицинского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             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ЦУС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управления сетью      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ЭЦП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цифровая подпись             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MFTP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передачи информации, используемый в ПО ViPNet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ViPNet-сеть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Защищенная виртуальная сеть, построенная по ViPNet-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технологии                                            </w:t>
            </w:r>
          </w:p>
        </w:tc>
      </w:tr>
    </w:tbl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2"/>
      </w:pPr>
      <w:r>
        <w:t>2. ОБЩИЕ ПОЛОЖЕНИЯ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В данном документе описан Регламент по организации межведомственного защищенного информационного взаимодействия между Пенсионным фондом Российской Федерации и Федеральным фондом обязательного медицинского страхования в электронной форме с использованием электронной цифровой подписи (ЭЦП) (далее - Регламент).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2.1. Основание для создания Регламента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Регламент по организации межведомственного защищенного информационного взаимодействия между ПФР и ФФОМС, а также между ОПФР и ТФОМС разработан во исполнение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29.11.2010 N 326-ФЗ "Об обязательном медицинском страховании в Российской Федерации" и в соответствии с Федеральными законами от 27.07.2006 </w:t>
      </w:r>
      <w:hyperlink r:id="rId45" w:history="1">
        <w:r>
          <w:rPr>
            <w:color w:val="0000FF"/>
          </w:rPr>
          <w:t>N 152-ФЗ</w:t>
        </w:r>
      </w:hyperlink>
      <w:r>
        <w:t xml:space="preserve"> "О персональных данных", от 10.01.2002 </w:t>
      </w:r>
      <w:hyperlink r:id="rId46" w:history="1">
        <w:r>
          <w:rPr>
            <w:color w:val="0000FF"/>
          </w:rPr>
          <w:t>N 1-ФЗ</w:t>
        </w:r>
      </w:hyperlink>
      <w:r>
        <w:t xml:space="preserve"> "Об электронной цифровой подписи", от 27.07.2006 </w:t>
      </w:r>
      <w:hyperlink r:id="rId47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Соглашением об информационном обмене между Пенсионным фондом Российской Федерации и Федеральным фондом обязательного медицинского страхования от "__" января 2011 года N ________/__________.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2.2. Назначение Регламента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Регламент предназначен для организации защищенного обмена электронными документами между Пенсионным фондом Российской Федерации (ПФР) и Федеральным фондом обязательного медицинского страхования (ФФОМС), а также между отделениями </w:t>
      </w:r>
      <w:r>
        <w:lastRenderedPageBreak/>
        <w:t>Пенсионного фонда Российской Федерации (ОПФР) и территориальными фондами обязательного медицинского страхования (ТФОМС) с использованием сети Интернет, на базе развернутых в ПФР, ФФОМС, ОПФР и ТФОМС распределенных систем сетевой защиты ViPNet, включающей средства шифрования информации и электронной цифровой подписи (ЭЦП).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2.3. Состав и формат файлов передаваемых сведений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Состав и форматы файлов передаваемых сообщений описаны в </w:t>
      </w:r>
      <w:hyperlink r:id="rId48" w:history="1">
        <w:r>
          <w:rPr>
            <w:color w:val="0000FF"/>
          </w:rPr>
          <w:t>Приложении 1</w:t>
        </w:r>
      </w:hyperlink>
      <w:r>
        <w:t xml:space="preserve"> к Протоколу информационного обмена между Пенсионным фондом Российской Федерации и Федеральным фондом обязательного медицинского страхования в электронной форме с использованием электронной цифровой подписи.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2.4. Обеспечение защиты информации при передаче сведений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Обеспечение защиты информации при передаче сведений осуществляется с использованием криптографических средств защиты и электронной цифровой подписи, в настоящее время принятых в ФФОМС (ТФОМС) и в ПФР (ОПФР), с использованием программно-аппаратного комплекса защиты информации "ViPNet" в рамках заключенных соглашений. Стороны обмениваются списками лиц, уполномоченных приказами руководителей подписывать ЭЦП электронные документы при передаче сведений.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2.5. Передача сведений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Передача сведений обеспечивается средствами ПО ViPNet MFTP, входящими в состав ПАК защиты информации "ViPNet", в соответствии с "Руководством пользователя. ViPNet [MFTP] Транспортный модуль".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2.6. Подтверждение достоверности и подлинности передаваемых сообщений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Подтверждение достоверности, подлинности и авторства передаваемых сведений обеспечивается средствами электронной цифровой подписи, предоставляемой ПО ViPNet [Клиент] [Деловая почта], входящей в состав ПАК защиты информации "ViPNet", в соответствии с "Руководством пользователя. ViPNet [Клиент] [Деловая почта]".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2.7. Подтверждение приема/передачи передаваемых сведений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Подтверждение приема/передачи передаваемых сведений обеспечивается средствами ПО ViPNet [Клиент] [Деловая почта], входящей в состав ПАК защиты информации "ViPNet", в соответствии с "Руководством пользователя. ViPNet [Клиент] [Деловая почта]".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2"/>
      </w:pPr>
      <w:r>
        <w:t>3. ПОРЯДОК ОРГАНИЗАЦИИ МЕЖВЕДОМСТВЕННОГО ЗАЩИЩЕННОГО ИНФОРМАЦИОННОГО ВЗАИМОДЕЙСТВИЯ ПФР (ОПФР) С ФФОМС (ТФОМС)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3.1. Определение условий межведомственного взаимодействия сетей ПФР (ОПФР) и ФФОМС (ТФОМС)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3.1.1. Передача данных между узлами ПФР и ФФОМС осуществляется напрямую, а между ОПФР и ТФОМС может осуществляться либо напрямую, либо через узлы ПФР и/или ФФОМС.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3.1.2. Межведомственное защищенное информационное взаимодействие ViPNet-сетей ПФР и ФФОМС организуется по технологии межсетевого взаимодействия ViPNet-сетей.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3.1.3. Межведомственное взаимодействие сетей ПФР и ФФОМС организуется с помощью Индивидуального Симметричного Межсетевого Мастер-ключа (ИСММК).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3.1.4. ИСММК формирует Администратор сети в ПФР и ОПФР для каждой из сетей, с которой должно осуществляться взаимодействие.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lastRenderedPageBreak/>
        <w:t>3.1.5. Администраторы сетей ПФР, ОПФР, ФФОМС и ТФОМС выделяют узлы своих сетей, которые будут участвовать в межведомственном взаимодействии. Выделенные узлы сетей будут связаны в ЦУСах взаимодействующих сетей, а также будут иметь ключи для шифрования и подтверждения достоверности и подлинности передаваемых данных.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3.1.6. Администраторы сетей ПФР, ОПФР, ФФОМС и ТФОМС выбирают устройства (Координаторы), которые будут выполнять функции серверов-шлюзов при межведомственном взаимодействии сетей.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3.2. Порядок организации межведомственного защищенного информационного взаимодействия между ViPNet-сетями ПФР, ОПФР, ФФОМС и ТФОМС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Порядок организации межведомственного защищенного информационного взаимодействия между ViPNet-сетями ПФР, ОПФР, ФФОМС и ТФОМС предполагает выполнение следующих технологических и организационных мероприятий: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3.2.1. Для организации межведомственного защищенного информационного взаимодействия между ViPNet-сетями ПФР (ОПФР) и ФФОМС (ТФОМС) администраторы ViPNet-сетей ПФР (ОПФР) либо ФФОМС (ТФОМС) готовят официальное информационное письмо, в котором информируют другую сторону о необходимости организации межведомственного защищенного информационного взаимодействия между заданными ViPNet-сетями ПФР (ОПФР) и ФФОМС (ТФОМС).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3.2.2. В каждом Центре управления сетью (ЦУС) и Удостоверяющем Ключевом центре (УКЦ) ОПФР в соответствии с "Руководством администратора. ViPNet [Центр управления сетью]" и "Руководством администратора. ViPNet [Удостоверяющий и ключевой центр]" производится формирование необходимой адресной и ключевой информации - формирование начального экспорта (индивидуальные симметричные межсетевые мастер-ключи связи и шифрования, справочная информация), включая свои корневые сертификаты для каждой из сетей, с которой должно осуществляться взаимодействие.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3.2.3. Указанные данные (начальный экспорт) доверенным способом передаются в соответствующие ЦУСы ФФОМС (ТФОМС) либо ПФР (ОПФР), с которыми должно осуществляться межведомственное взаимодействие. Передача данных из ОПФР в ТФОМС может осуществляться либо напрямую, либо через ФФОМС.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3.2.4. Во всех ЦУСах и УКЦ ФФОМС (ТФОМС) либо Исполнительной дирекции ПФР в соответствии с "Руководством администратора. ViPNet [Центр управления сетью]" и "Руководством администратора. ViPNet [Удостоверяющий и ключевой центр]" производится ввод и обработка (импорт) полученных из других ЦУСов данных (начального экспорта), установление связей своих узлов с узлами ЦУСов, предоставившими информацию. Далее в ЦУСах и УКЦ ФФОМС (ТФОМС) создается ответная информация (ответный экспорт) для ЦУСов, приславших первичную информацию, включая свои корневые сертификаты.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3.2.5. Ответная информация (ответный экспорт) доверенным способом передается в ЦУСы соответствующих ОПФР (ПФР), где она обрабатывается и вводится в действие. На этом этапе завершается процесс создания межведомственного защищенного взаимодействия между ЦУСами, и дальнейший обмен данными между ними производится в автоматическом режиме.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3.2.6. После рассылки каждым ЦУСом сформированных обновлений ключевой и справочной информации на свои узлы, участвующие в межведомственном взаимодействии, между данными узлами различных сетей ОПФР (ПФР) и ТФОМС (ФФОМС) можно осуществлять защищенный электронный документооборот.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3.2.7. После завершения процедуры организации межведомственного защищенного информационного взаимодействия между ViPNet-сетями ОПФР (ПФР) и ТФОМС (ФФОМС) подписывается Протокол установления межсетевого взаимодействия (</w:t>
      </w:r>
      <w:hyperlink r:id="rId49" w:history="1">
        <w:r>
          <w:rPr>
            <w:color w:val="0000FF"/>
          </w:rPr>
          <w:t>Приложение N 1</w:t>
        </w:r>
      </w:hyperlink>
      <w:r>
        <w:t xml:space="preserve"> к настоящему Регламенту).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3.3. Порядок модификации межведомственного защищенного информационного взаимодействия между ViPNet-сетями ПФР (ОПФР) и ФФОМС (ТФОМС) при изменении состава узлов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Порядок модификации межведомственного защищенного информационного взаимодействия между ViPNet-сетями ПФР (ОПФР) и ФФОМС (ТФОМС) предполагает выполнение следующих технологических и организационных мероприятий: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3.3.1. В процессе функционирования межведомственного защищенного информационного взаимодействия ViPNet-сетей ПФР (ОПФР) и ФФОМС (ТФОМС) в одной или нескольких сетях может потребоваться модификация межведомственного защищенного информационного взаимодействия, т.е. изменение состава узлов, участвующих в межведомственном защищенном взаимодействии, - добавление или удаление сетевого узла.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3.3.2. При модификации межведомственного защищенного информационного взаимодействия в какой-либо сети администратор данной сети в своем ЦУСе производит соответствующие изменения в структуре связей своей сети, формирует экспортные данные и передает их в соответствующие ЦУСы в автоматическом режиме в соответствии с "Руководством администратора. ViPNet [Центр управления сетью]".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3.3.3. В ЦУСах сетей, которых касается данная модификация, в соответствии с "Руководством администратора. ViPNet [Центр управления сетью]" производится обработка (импорт) полученных данных. Далее в ЦУСах создается ответная информация (ответный экспорт) для ЦУСов, приславших первичную информацию ЦУСов.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3.3.4. Ответная информация передается в ЦУСы сетей, от которых поступила первичная информация, в автоматическом режиме по защищенному каналу связи, где она обрабатывается и вводится в действие. На этом завершается процесс модификации межведомственного защищенного взаимодействия между ЦУСами ПФР (ОПФР) и ФФОМС (ТФОМС).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3.3.5. После рассылки каждым ЦУСом сформированных обновлений ключевой и справочной информации на свои узлы, которых касается модификация, данные узлы продолжают или прекращают производить защищенный электронный документооборот при межведомственном взаимодействии.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3.4. Журнал изменений межведомственного защищенного информационного взаимодействия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При каждой модификации межведомственного защищенного информационного взаимодействия Администраторы ПФР, ОПФР, ФФОМС и ТФОМС заносят соответствующие записи в Журнал изменений (</w:t>
      </w:r>
      <w:hyperlink r:id="rId50" w:history="1">
        <w:r>
          <w:rPr>
            <w:color w:val="0000FF"/>
          </w:rPr>
          <w:t>Приложение N 2</w:t>
        </w:r>
      </w:hyperlink>
      <w:r>
        <w:t xml:space="preserve"> к настоящему Регламенту).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2"/>
      </w:pPr>
      <w:r>
        <w:t>4. ПОРЯДОК ОРГАНИЗАЦИИ МЕЖВЕДОМСТВЕННОГО ЗАЩИЩЕННОГО ИНФОРМАЦИОННОГО ВЗАИМОДЕЙСТВИЯ МЕЖДУ VIPNET-СЕТЯМИ ПФР (ОПФР) И ФФОМС (ТФОМС) В СЛУЧАЕ ПЛАНОВОЙ СМЕНЫ МЕЖСЕТЕВОГО МАСТЕР-КЛЮЧА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Порядок модификации межведомственного защищенного информационного взаимодействия между ViPNet-сетями ПФР (ОПФР) и ФФОМС (ТФОМС) в случае плановой смены межсетевого мастер-ключа предполагает выполнение следующих технологических и организационных мероприятий: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4.1. Предварительные организационные мероприятия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 xml:space="preserve">Перед тем как осуществлять плановую смену межсетевого мастер-ключа, Администраторы безопасности ViPNet-сетей ПФР (ОПФР) и ФФОМС (ТФОМС), для </w:t>
      </w:r>
      <w:r>
        <w:lastRenderedPageBreak/>
        <w:t>связи которых будет использоваться новый межсетевой мастер-ключ, должны согласовать следующие вопросы: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4.1.1. Выбрать тип межсетевого мастер-ключа, который будет использоваться для связи между сетями.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4.1.2. Если предполагается использовать симметричный мастер-ключ, то выбрать Администратора, который будет создавать новый межсетевой мастер-ключ.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4.1.3. Выбрать и согласовать время проведения смены межсетевого мастер-ключа и последующего обновления ключей шифрования для узлов своих сетей.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4.2. Формирование нового межсетевого мастер-ключа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Формирование нового межсетевого мастер-ключа производится в соответствии с "Руководством администратора. ViPNet [Удостоверяющий и ключевой центр]".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4.3. Процедура создания экспорта и приема импорта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После смены межсетевого мастер-ключа производится процедура создания экспортных данных и приема импортных данных в соответствии с "Руководством администратора. ViPNet [Центр управления сетью]" и "Руководством администратора. ViPNet [Удостоверяющий и ключевой центр]".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4.4. Межведомственное взаимодействие после смены межсетевого мастер-ключа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После смены межсетевого мастер-ключа связь между сетевыми узлами взаимодействующих сетей ПФР (ОПФР) и ФФОМС (ТФОМС) возможна только после прохождения обновлений ключевой информации на всех соответствующих сетевых узлах данных сетей.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4.5. Записи в журнале изменений межведомственного защищенного информационного взаимодействия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После смены межсетевого мастер-ключа Администраторы ПФР (ОПФР) и ФФОМС (ТФОМС) заносят соответствующие записи в Журнал изменений (</w:t>
      </w:r>
      <w:hyperlink r:id="rId51" w:history="1">
        <w:r>
          <w:rPr>
            <w:color w:val="0000FF"/>
          </w:rPr>
          <w:t>Приложение N 2</w:t>
        </w:r>
      </w:hyperlink>
      <w:r>
        <w:t xml:space="preserve"> к настоящему Регламенту).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2"/>
      </w:pPr>
      <w:r>
        <w:t>5. ПОРЯДОК ОРГАНИЗАЦИИ МЕЖВЕДОМСТВЕННОГО ЗАЩИЩЕННОГО ИНФОРМАЦИОННОГО ВЗАИМОДЕЙСТВИЯ МЕЖДУ VIPNET-СЕТЯМИ ПФР (ОПФР) И ФФОМС (ТФОМС) В СЛУЧАЕ КОМПРОМЕТАЦИИ КЛЮЧЕЙ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5.1. Компрометация ключей пользователей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Под компрометацией ключей подразумевается утрата доверия к тому, что используемые ключи обеспечивают безопасность информации (целостность, конфиденциальность, подтверждение авторства, невозможность отказа от авторства).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Основные события, квалифицируемые как компрометация ключей, перечислены в "Руководстве администратора. ViPNet [Удостоверяющий и ключевой центр]".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При наступлении любого из перечисленных событий пользователь (участник межведомственного взаимодействия) должен немедленно прекратить работу на своем АП и сообщить о факте компрометации (или предполагаемом факте компрометации) Администратору своей сети.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По факту компрометации ключей должно быть проведено служебное расследование.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Администратор сети в случае компрометации ключей пользователя своей сети в ЦУСе и УКЦ своей сети проводит процедуру внеплановой компрометации ключей данного пользователя в соответствии с "Руководством администратора. ViPNet [Центр управления сетью]" и "Руководством администратора. ViPNet [Удостоверяющий и ключевой центр]", которая предполагает выполнение следующих технологических и организационных мероприятий: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lastRenderedPageBreak/>
        <w:t>5.1.1. Администратор сети оповещает о факте компрометации ключей всех пользователей, связанных со скомпрометированным пользователем. После получения данного сообщения пользователи не должны использовать скомпрометированные ключи.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5.1.2. Администратор сети объявляет ключи данного пользователя скомпрометированными, создает и отправляет экспорт адресно-ключевой информации в сети, с пользователями которых был связан скомпрометированный пользователь.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5.1.3. Администратор сети создает и отправляет (либо передает доверенным способом) новую ключевую информацию как для скомпрометированного пользователя, так и для всех пользователей своей сети, с которыми он был связан.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5.1.4. После приема и обработки импорта переданных данных Администратор сети, пользователи которой взаимодействовали с пользователем, ключи которого скомпрометированы, создает новую ключевую информацию своим пользователям.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5.1.5. После прохождения обновления новой ключевой информации на всех взаимодействующих узлах ViPNet-сетей ОПФР и ТФОМС прохождения пользователи данных узлов могут продолжать производить защищенный электронный документооборот.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5.2. Внеплановая смена межсетевого мастер-ключа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Внеплановая смена ключей выполняется в случае компрометации или угрозы компрометации межсетевого мастер-ключа, на котором происходит организация межведомственного защищенного информационного взаимодействия между ViPNet-сетями ОПФР и ТФОМС.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5.2.1. В случае компрометации симметричного межсетевого мастер-ключа считается скомпрометированной вся ключевая информация, которая используется при межведомственном взаимодействии ViPNet-сетей ПФР (ОПФР) и ФФОМС (ТФОМС).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5.2.2. Должно быть немедленно остановлено межведомственное защищенное информационное взаимодействие между ViPNet-сетями ПФР (ОПФР) и ФФОМС (ТФОМС).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5.2.3. Для восстановления работы межведомственного защищенного информационного взаимодействия между ViPNet-сетями ПФР (ОПФР) и ФФОМС (ТФОМС) необходимо провести технологические и организационные мероприятия, описанные в разделе "Порядок модификации межведомственного защищенного информационного взаимодействия между ViPNet-сетями ПФР (ОПФР) и ФФОМС (ТФОМС) в случае плановой смены межсетевого мастер-ключа".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  <w:outlineLvl w:val="3"/>
      </w:pPr>
      <w:r>
        <w:t>5.3. Записи в журнале изменений межведомственного защищенного информационного взаимодействия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При компрометации ключей Администраторы ПФР (ОПФР) и ФФОМС (ТФОМС) заносят соответствующие записи в Журнал изменений (</w:t>
      </w:r>
      <w:hyperlink r:id="rId52" w:history="1">
        <w:r>
          <w:rPr>
            <w:color w:val="0000FF"/>
          </w:rPr>
          <w:t>Приложение N 2</w:t>
        </w:r>
      </w:hyperlink>
      <w:r>
        <w:t xml:space="preserve"> к настоящему Регламенту).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jc w:val="right"/>
        <w:outlineLvl w:val="2"/>
      </w:pPr>
      <w:r>
        <w:t>Приложение N 1</w:t>
      </w:r>
    </w:p>
    <w:p w:rsidR="0027480D" w:rsidRDefault="0027480D">
      <w:pPr>
        <w:autoSpaceDE w:val="0"/>
        <w:autoSpaceDN w:val="0"/>
        <w:adjustRightInd w:val="0"/>
        <w:jc w:val="right"/>
      </w:pPr>
      <w:r>
        <w:t>к Регламенту по организации</w:t>
      </w:r>
    </w:p>
    <w:p w:rsidR="0027480D" w:rsidRDefault="0027480D">
      <w:pPr>
        <w:autoSpaceDE w:val="0"/>
        <w:autoSpaceDN w:val="0"/>
        <w:adjustRightInd w:val="0"/>
        <w:jc w:val="right"/>
      </w:pPr>
      <w:r>
        <w:t>межведомственного защищенного</w:t>
      </w:r>
    </w:p>
    <w:p w:rsidR="0027480D" w:rsidRDefault="0027480D">
      <w:pPr>
        <w:autoSpaceDE w:val="0"/>
        <w:autoSpaceDN w:val="0"/>
        <w:adjustRightInd w:val="0"/>
        <w:jc w:val="right"/>
      </w:pPr>
      <w:r>
        <w:t>информационного взаимодействия</w:t>
      </w:r>
    </w:p>
    <w:p w:rsidR="0027480D" w:rsidRDefault="0027480D">
      <w:pPr>
        <w:autoSpaceDE w:val="0"/>
        <w:autoSpaceDN w:val="0"/>
        <w:adjustRightInd w:val="0"/>
        <w:jc w:val="right"/>
      </w:pPr>
      <w:r>
        <w:t>между Пенсионным фондом Российской</w:t>
      </w:r>
    </w:p>
    <w:p w:rsidR="0027480D" w:rsidRDefault="0027480D">
      <w:pPr>
        <w:autoSpaceDE w:val="0"/>
        <w:autoSpaceDN w:val="0"/>
        <w:adjustRightInd w:val="0"/>
        <w:jc w:val="right"/>
      </w:pPr>
      <w:r>
        <w:t>Федерации и Федеральным фондом</w:t>
      </w:r>
    </w:p>
    <w:p w:rsidR="0027480D" w:rsidRDefault="0027480D">
      <w:pPr>
        <w:autoSpaceDE w:val="0"/>
        <w:autoSpaceDN w:val="0"/>
        <w:adjustRightInd w:val="0"/>
        <w:jc w:val="right"/>
      </w:pPr>
      <w:r>
        <w:t>обязательного медицинского</w:t>
      </w:r>
    </w:p>
    <w:p w:rsidR="0027480D" w:rsidRDefault="0027480D">
      <w:pPr>
        <w:autoSpaceDE w:val="0"/>
        <w:autoSpaceDN w:val="0"/>
        <w:adjustRightInd w:val="0"/>
        <w:jc w:val="right"/>
      </w:pPr>
      <w:r>
        <w:lastRenderedPageBreak/>
        <w:t>страхования в электронной форме</w:t>
      </w:r>
    </w:p>
    <w:p w:rsidR="0027480D" w:rsidRDefault="0027480D">
      <w:pPr>
        <w:autoSpaceDE w:val="0"/>
        <w:autoSpaceDN w:val="0"/>
        <w:adjustRightInd w:val="0"/>
        <w:jc w:val="right"/>
      </w:pPr>
      <w:r>
        <w:t>с использованием электронной</w:t>
      </w:r>
    </w:p>
    <w:p w:rsidR="0027480D" w:rsidRDefault="0027480D">
      <w:pPr>
        <w:autoSpaceDE w:val="0"/>
        <w:autoSpaceDN w:val="0"/>
        <w:adjustRightInd w:val="0"/>
        <w:jc w:val="right"/>
      </w:pPr>
      <w:r>
        <w:t>цифровой подписи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pStyle w:val="ConsPlusNonformat"/>
        <w:widowControl/>
      </w:pPr>
      <w:r>
        <w:t xml:space="preserve">                                 ПРОТОКОЛ</w:t>
      </w:r>
    </w:p>
    <w:p w:rsidR="0027480D" w:rsidRDefault="0027480D">
      <w:pPr>
        <w:pStyle w:val="ConsPlusNonformat"/>
        <w:widowControl/>
      </w:pPr>
      <w:r>
        <w:t xml:space="preserve">                  установления межсетевого взаимодействия</w:t>
      </w:r>
    </w:p>
    <w:p w:rsidR="0027480D" w:rsidRDefault="0027480D">
      <w:pPr>
        <w:pStyle w:val="ConsPlusNonformat"/>
        <w:widowControl/>
      </w:pPr>
      <w:r>
        <w:t xml:space="preserve">                        "__" _____________ 20__ г.</w:t>
      </w:r>
    </w:p>
    <w:p w:rsidR="0027480D" w:rsidRDefault="0027480D">
      <w:pPr>
        <w:pStyle w:val="ConsPlusNonformat"/>
        <w:widowControl/>
      </w:pPr>
    </w:p>
    <w:p w:rsidR="0027480D" w:rsidRDefault="0027480D">
      <w:pPr>
        <w:pStyle w:val="ConsPlusNonformat"/>
        <w:widowControl/>
      </w:pPr>
      <w:r>
        <w:t>1. Межсетевое взаимодействие устанавливается между сетями:</w:t>
      </w:r>
    </w:p>
    <w:p w:rsidR="0027480D" w:rsidRDefault="0027480D">
      <w:pPr>
        <w:autoSpaceDE w:val="0"/>
        <w:autoSpaceDN w:val="0"/>
        <w:adjustRightInd w:val="0"/>
        <w:jc w:val="both"/>
      </w:pPr>
    </w:p>
    <w:p w:rsidR="0027480D" w:rsidRDefault="0027480D">
      <w:pPr>
        <w:pStyle w:val="ConsPlusNonformat"/>
        <w:widowControl/>
        <w:jc w:val="both"/>
      </w:pPr>
      <w:r>
        <w:t>┌──────────────┬──────────────────────────────────────────────────────────┐</w:t>
      </w:r>
    </w:p>
    <w:p w:rsidR="0027480D" w:rsidRDefault="0027480D">
      <w:pPr>
        <w:pStyle w:val="ConsPlusNonformat"/>
        <w:widowControl/>
        <w:jc w:val="both"/>
      </w:pPr>
      <w:r>
        <w:t>│  Номер сети  │                 Наименование организаций                 │</w:t>
      </w:r>
    </w:p>
    <w:p w:rsidR="0027480D" w:rsidRDefault="0027480D">
      <w:pPr>
        <w:pStyle w:val="ConsPlusNonformat"/>
        <w:widowControl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27480D" w:rsidRDefault="0027480D">
      <w:pPr>
        <w:pStyle w:val="ConsPlusNonformat"/>
        <w:widowControl/>
        <w:jc w:val="both"/>
      </w:pPr>
      <w:r>
        <w:t>│   N ______   │ПФР (ОПФР) _______________________________________________│</w:t>
      </w:r>
    </w:p>
    <w:p w:rsidR="0027480D" w:rsidRDefault="0027480D">
      <w:pPr>
        <w:pStyle w:val="ConsPlusNonformat"/>
        <w:widowControl/>
        <w:jc w:val="both"/>
      </w:pPr>
      <w:r>
        <w:t>│              │                  (полное наименование организации)       │</w:t>
      </w:r>
    </w:p>
    <w:p w:rsidR="0027480D" w:rsidRDefault="0027480D">
      <w:pPr>
        <w:pStyle w:val="ConsPlusNonformat"/>
        <w:widowControl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27480D" w:rsidRDefault="0027480D">
      <w:pPr>
        <w:pStyle w:val="ConsPlusNonformat"/>
        <w:widowControl/>
        <w:jc w:val="both"/>
      </w:pPr>
      <w:r>
        <w:t>│   N ______   │ФФОМС (ТФОМС) ____________________________________________│</w:t>
      </w:r>
    </w:p>
    <w:p w:rsidR="0027480D" w:rsidRDefault="0027480D">
      <w:pPr>
        <w:pStyle w:val="ConsPlusNonformat"/>
        <w:widowControl/>
        <w:jc w:val="both"/>
      </w:pPr>
      <w:r>
        <w:t>│              │                   (полное наименование организации)      │</w:t>
      </w:r>
    </w:p>
    <w:p w:rsidR="0027480D" w:rsidRDefault="0027480D">
      <w:pPr>
        <w:pStyle w:val="ConsPlusNonformat"/>
        <w:widowControl/>
        <w:jc w:val="both"/>
      </w:pPr>
      <w: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27480D" w:rsidRDefault="0027480D">
      <w:pPr>
        <w:autoSpaceDE w:val="0"/>
        <w:autoSpaceDN w:val="0"/>
        <w:adjustRightInd w:val="0"/>
        <w:jc w:val="both"/>
      </w:pPr>
    </w:p>
    <w:p w:rsidR="0027480D" w:rsidRDefault="0027480D">
      <w:pPr>
        <w:pStyle w:val="ConsPlusNonformat"/>
        <w:widowControl/>
      </w:pPr>
      <w:r>
        <w:t>2. Целью установления межсетевого взаимодействия  является межведомственное</w:t>
      </w:r>
    </w:p>
    <w:p w:rsidR="0027480D" w:rsidRDefault="0027480D">
      <w:pPr>
        <w:pStyle w:val="ConsPlusNonformat"/>
        <w:widowControl/>
      </w:pPr>
      <w:r>
        <w:t>защищенное    информационное    взаимодействие    ViPNet-сетей    указанных</w:t>
      </w:r>
    </w:p>
    <w:p w:rsidR="0027480D" w:rsidRDefault="0027480D">
      <w:pPr>
        <w:pStyle w:val="ConsPlusNonformat"/>
        <w:widowControl/>
      </w:pPr>
      <w:r>
        <w:t>организаций.</w:t>
      </w:r>
    </w:p>
    <w:p w:rsidR="0027480D" w:rsidRDefault="0027480D">
      <w:pPr>
        <w:pStyle w:val="ConsPlusNonformat"/>
        <w:widowControl/>
      </w:pPr>
      <w:r>
        <w:t>3. Процедуру установления межсетевого взаимодействия осуществляли:</w:t>
      </w:r>
    </w:p>
    <w:p w:rsidR="0027480D" w:rsidRDefault="0027480D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4050"/>
        <w:gridCol w:w="3915"/>
      </w:tblGrid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сети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        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______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______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80D" w:rsidRDefault="0027480D">
      <w:pPr>
        <w:autoSpaceDE w:val="0"/>
        <w:autoSpaceDN w:val="0"/>
        <w:adjustRightInd w:val="0"/>
        <w:jc w:val="both"/>
      </w:pPr>
    </w:p>
    <w:p w:rsidR="0027480D" w:rsidRDefault="0027480D">
      <w:pPr>
        <w:pStyle w:val="ConsPlusNonformat"/>
        <w:widowControl/>
      </w:pPr>
      <w:r>
        <w:t>4.   Передача начального  и ответного экспорта между сетями N ____ и N ____</w:t>
      </w:r>
    </w:p>
    <w:p w:rsidR="0027480D" w:rsidRDefault="0027480D">
      <w:pPr>
        <w:pStyle w:val="ConsPlusNonformat"/>
        <w:widowControl/>
      </w:pPr>
      <w:r>
        <w:t>осуществлялась  через  специалиста,  уполномоченного  Сторонами  на  данные</w:t>
      </w:r>
    </w:p>
    <w:p w:rsidR="0027480D" w:rsidRDefault="0027480D">
      <w:pPr>
        <w:pStyle w:val="ConsPlusNonformat"/>
        <w:widowControl/>
      </w:pPr>
      <w:r>
        <w:t>действия.</w:t>
      </w:r>
    </w:p>
    <w:p w:rsidR="0027480D" w:rsidRDefault="0027480D">
      <w:pPr>
        <w:pStyle w:val="ConsPlusNonformat"/>
        <w:widowControl/>
      </w:pPr>
      <w:r>
        <w:t>5. Для установления межсетевого взаимодействия использовался индивидуальный</w:t>
      </w:r>
    </w:p>
    <w:p w:rsidR="0027480D" w:rsidRDefault="0027480D">
      <w:pPr>
        <w:pStyle w:val="ConsPlusNonformat"/>
        <w:widowControl/>
      </w:pPr>
      <w:r>
        <w:t>симметричный межсетевой мастер-ключ, созданный в сети ПФР (ОПФР) N ____.</w:t>
      </w:r>
    </w:p>
    <w:p w:rsidR="0027480D" w:rsidRDefault="0027480D">
      <w:pPr>
        <w:pStyle w:val="ConsPlusNonformat"/>
        <w:widowControl/>
      </w:pPr>
      <w:r>
        <w:t>6.    Для    установления   межсетевого   взаимодействия   были   назначены</w:t>
      </w:r>
    </w:p>
    <w:p w:rsidR="0027480D" w:rsidRDefault="0027480D">
      <w:pPr>
        <w:pStyle w:val="ConsPlusNonformat"/>
        <w:widowControl/>
      </w:pPr>
      <w:r>
        <w:t>серверы-маршрутизаторы для организации шлюза:</w:t>
      </w:r>
    </w:p>
    <w:p w:rsidR="0027480D" w:rsidRDefault="0027480D">
      <w:pPr>
        <w:pStyle w:val="ConsPlusNonformat"/>
        <w:widowControl/>
      </w:pPr>
      <w:r>
        <w:t xml:space="preserve">    в сети ПФР (ОПФР) N _____ - "_____",</w:t>
      </w:r>
    </w:p>
    <w:p w:rsidR="0027480D" w:rsidRDefault="0027480D">
      <w:pPr>
        <w:pStyle w:val="ConsPlusNonformat"/>
        <w:widowControl/>
      </w:pPr>
      <w:r>
        <w:t xml:space="preserve">    в сети ФФОМС (ТФОМС) N _____ - "_____".</w:t>
      </w:r>
    </w:p>
    <w:p w:rsidR="0027480D" w:rsidRDefault="0027480D">
      <w:pPr>
        <w:pStyle w:val="ConsPlusNonformat"/>
        <w:widowControl/>
      </w:pPr>
      <w:r>
        <w:t>7.   При   установлении   межсетевого  взаимодействия  в  части  ЭЦП   были</w:t>
      </w:r>
    </w:p>
    <w:p w:rsidR="0027480D" w:rsidRDefault="0027480D">
      <w:pPr>
        <w:pStyle w:val="ConsPlusNonformat"/>
        <w:widowControl/>
      </w:pPr>
      <w:r>
        <w:t>произведены  импорты  справочников  ЭЦП главных абонентов сети ПФР (ОПФР) N</w:t>
      </w:r>
    </w:p>
    <w:p w:rsidR="0027480D" w:rsidRDefault="0027480D">
      <w:pPr>
        <w:pStyle w:val="ConsPlusNonformat"/>
        <w:widowControl/>
      </w:pPr>
      <w:r>
        <w:t>____ и сети ФФОМС (ТФОМС) N ____.</w:t>
      </w:r>
    </w:p>
    <w:p w:rsidR="0027480D" w:rsidRDefault="0027480D">
      <w:pPr>
        <w:pStyle w:val="ConsPlusNonformat"/>
        <w:widowControl/>
      </w:pPr>
      <w:r>
        <w:t>8.  Смена межсетевых ключей, изменение состава АП, участвующих в межсетевом</w:t>
      </w:r>
    </w:p>
    <w:p w:rsidR="0027480D" w:rsidRDefault="0027480D">
      <w:pPr>
        <w:pStyle w:val="ConsPlusNonformat"/>
        <w:widowControl/>
      </w:pPr>
      <w:r>
        <w:t>взаимодействии, производится после предварительного согласования средствами</w:t>
      </w:r>
    </w:p>
    <w:p w:rsidR="0027480D" w:rsidRDefault="0027480D">
      <w:pPr>
        <w:pStyle w:val="ConsPlusNonformat"/>
        <w:widowControl/>
      </w:pPr>
      <w:r>
        <w:t>взаимного   экспорта/импорта,   о   чем   администраторы  защищенных  сетей</w:t>
      </w:r>
    </w:p>
    <w:p w:rsidR="0027480D" w:rsidRDefault="0027480D">
      <w:pPr>
        <w:pStyle w:val="ConsPlusNonformat"/>
        <w:widowControl/>
      </w:pPr>
      <w:r>
        <w:t>уведомляют  друг  друга  с  помощью  ПО  ViPNet [Клиент]  [Деловая почта] с</w:t>
      </w:r>
    </w:p>
    <w:p w:rsidR="0027480D" w:rsidRDefault="0027480D">
      <w:pPr>
        <w:pStyle w:val="ConsPlusNonformat"/>
        <w:widowControl/>
      </w:pPr>
      <w:r>
        <w:t>указанием производимых изменений.</w:t>
      </w:r>
    </w:p>
    <w:p w:rsidR="0027480D" w:rsidRDefault="0027480D">
      <w:pPr>
        <w:pStyle w:val="ConsPlusNonformat"/>
        <w:widowControl/>
      </w:pPr>
      <w:r>
        <w:t>9.  Стороны  обязуются  без  предварительного  согласования  не производить</w:t>
      </w:r>
    </w:p>
    <w:p w:rsidR="0027480D" w:rsidRDefault="0027480D">
      <w:pPr>
        <w:pStyle w:val="ConsPlusNonformat"/>
        <w:widowControl/>
      </w:pPr>
      <w:r>
        <w:t>изменений  в  настройках  и  структуре защищенных сетей, могущих привести к</w:t>
      </w:r>
    </w:p>
    <w:p w:rsidR="0027480D" w:rsidRDefault="0027480D">
      <w:pPr>
        <w:pStyle w:val="ConsPlusNonformat"/>
        <w:widowControl/>
      </w:pPr>
      <w:r>
        <w:t>нарушению межсетевого взаимодействия.</w:t>
      </w:r>
    </w:p>
    <w:p w:rsidR="0027480D" w:rsidRDefault="0027480D">
      <w:pPr>
        <w:autoSpaceDE w:val="0"/>
        <w:autoSpaceDN w:val="0"/>
        <w:adjustRightInd w:val="0"/>
        <w:jc w:val="both"/>
      </w:pPr>
    </w:p>
    <w:p w:rsidR="0027480D" w:rsidRDefault="0027480D">
      <w:pPr>
        <w:pStyle w:val="ConsPlusNonformat"/>
        <w:widowControl/>
      </w:pPr>
      <w:r>
        <w:t xml:space="preserve"> Руководитель подразделения по защите      Руководитель подразделения</w:t>
      </w:r>
    </w:p>
    <w:p w:rsidR="0027480D" w:rsidRDefault="0027480D">
      <w:pPr>
        <w:pStyle w:val="ConsPlusNonformat"/>
        <w:widowControl/>
      </w:pPr>
      <w:r>
        <w:t xml:space="preserve">         информации ПФР (ОПФР)          информационной безопасности ФФОМС</w:t>
      </w:r>
    </w:p>
    <w:p w:rsidR="0027480D" w:rsidRDefault="0027480D">
      <w:pPr>
        <w:pStyle w:val="ConsPlusNonformat"/>
        <w:widowControl/>
      </w:pPr>
      <w:r>
        <w:t xml:space="preserve">                                                     (ТФОМС)</w:t>
      </w:r>
    </w:p>
    <w:p w:rsidR="0027480D" w:rsidRDefault="0027480D">
      <w:pPr>
        <w:pStyle w:val="ConsPlusNonformat"/>
        <w:widowControl/>
      </w:pPr>
      <w:r>
        <w:t xml:space="preserve"> ___________________________________     _________________________________</w:t>
      </w:r>
    </w:p>
    <w:p w:rsidR="0027480D" w:rsidRDefault="0027480D">
      <w:pPr>
        <w:pStyle w:val="ConsPlusNonformat"/>
        <w:widowControl/>
      </w:pPr>
      <w:r>
        <w:t xml:space="preserve">            (ФИО, подпись)                       (ФИО, подпись)</w:t>
      </w:r>
    </w:p>
    <w:p w:rsidR="0027480D" w:rsidRDefault="0027480D">
      <w:pPr>
        <w:pStyle w:val="ConsPlusNonformat"/>
        <w:widowControl/>
      </w:pPr>
    </w:p>
    <w:p w:rsidR="0027480D" w:rsidRDefault="0027480D">
      <w:pPr>
        <w:pStyle w:val="ConsPlusNonformat"/>
        <w:widowControl/>
      </w:pPr>
      <w:r>
        <w:t xml:space="preserve">  Администратор безопасности комплекса Администратор безопасности комплекса</w:t>
      </w:r>
    </w:p>
    <w:p w:rsidR="0027480D" w:rsidRDefault="0027480D">
      <w:pPr>
        <w:pStyle w:val="ConsPlusNonformat"/>
        <w:widowControl/>
      </w:pPr>
      <w:r>
        <w:t xml:space="preserve">                ViPNet                               ViPNet</w:t>
      </w:r>
    </w:p>
    <w:p w:rsidR="0027480D" w:rsidRDefault="0027480D">
      <w:pPr>
        <w:pStyle w:val="ConsPlusNonformat"/>
        <w:widowControl/>
      </w:pPr>
      <w:r>
        <w:t xml:space="preserve"> ___________________________________     _________________________________</w:t>
      </w:r>
    </w:p>
    <w:p w:rsidR="0027480D" w:rsidRDefault="0027480D">
      <w:pPr>
        <w:pStyle w:val="ConsPlusNonformat"/>
        <w:widowControl/>
      </w:pPr>
      <w:r>
        <w:t xml:space="preserve">            (ФИО, подпись)                       (ФИО, подпись)</w:t>
      </w:r>
    </w:p>
    <w:p w:rsidR="0027480D" w:rsidRDefault="0027480D">
      <w:pPr>
        <w:pStyle w:val="ConsPlusNonformat"/>
        <w:widowControl/>
      </w:pPr>
    </w:p>
    <w:p w:rsidR="0027480D" w:rsidRDefault="0027480D">
      <w:pPr>
        <w:pStyle w:val="ConsPlusNonformat"/>
        <w:widowControl/>
      </w:pPr>
      <w:r>
        <w:lastRenderedPageBreak/>
        <w:t xml:space="preserve"> "__" _________ 20__ г.                "__" _________ 20__ г.</w:t>
      </w:r>
    </w:p>
    <w:p w:rsidR="0027480D" w:rsidRDefault="0027480D">
      <w:pPr>
        <w:pStyle w:val="ConsPlusNonformat"/>
        <w:widowControl/>
      </w:pPr>
    </w:p>
    <w:p w:rsidR="0027480D" w:rsidRDefault="0027480D">
      <w:pPr>
        <w:pStyle w:val="ConsPlusNonformat"/>
        <w:widowControl/>
      </w:pPr>
      <w:r>
        <w:t xml:space="preserve"> М.П.                                  М.П.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jc w:val="right"/>
        <w:outlineLvl w:val="2"/>
      </w:pPr>
      <w:r>
        <w:t>Приложение N 2</w:t>
      </w:r>
    </w:p>
    <w:p w:rsidR="0027480D" w:rsidRDefault="0027480D">
      <w:pPr>
        <w:autoSpaceDE w:val="0"/>
        <w:autoSpaceDN w:val="0"/>
        <w:adjustRightInd w:val="0"/>
        <w:jc w:val="right"/>
      </w:pPr>
      <w:r>
        <w:t>к Регламенту по организации</w:t>
      </w:r>
    </w:p>
    <w:p w:rsidR="0027480D" w:rsidRDefault="0027480D">
      <w:pPr>
        <w:autoSpaceDE w:val="0"/>
        <w:autoSpaceDN w:val="0"/>
        <w:adjustRightInd w:val="0"/>
        <w:jc w:val="right"/>
      </w:pPr>
      <w:r>
        <w:t>межведомственного защищенного</w:t>
      </w:r>
    </w:p>
    <w:p w:rsidR="0027480D" w:rsidRDefault="0027480D">
      <w:pPr>
        <w:autoSpaceDE w:val="0"/>
        <w:autoSpaceDN w:val="0"/>
        <w:adjustRightInd w:val="0"/>
        <w:jc w:val="right"/>
      </w:pPr>
      <w:r>
        <w:t>информационного взаимодействия</w:t>
      </w:r>
    </w:p>
    <w:p w:rsidR="0027480D" w:rsidRDefault="0027480D">
      <w:pPr>
        <w:autoSpaceDE w:val="0"/>
        <w:autoSpaceDN w:val="0"/>
        <w:adjustRightInd w:val="0"/>
        <w:jc w:val="right"/>
      </w:pPr>
      <w:r>
        <w:t>между Пенсионным фондом Российской</w:t>
      </w:r>
    </w:p>
    <w:p w:rsidR="0027480D" w:rsidRDefault="0027480D">
      <w:pPr>
        <w:autoSpaceDE w:val="0"/>
        <w:autoSpaceDN w:val="0"/>
        <w:adjustRightInd w:val="0"/>
        <w:jc w:val="right"/>
      </w:pPr>
      <w:r>
        <w:t>Федерации и Федеральным фондом</w:t>
      </w:r>
    </w:p>
    <w:p w:rsidR="0027480D" w:rsidRDefault="0027480D">
      <w:pPr>
        <w:autoSpaceDE w:val="0"/>
        <w:autoSpaceDN w:val="0"/>
        <w:adjustRightInd w:val="0"/>
        <w:jc w:val="right"/>
      </w:pPr>
      <w:r>
        <w:t>обязательного медицинского</w:t>
      </w:r>
    </w:p>
    <w:p w:rsidR="0027480D" w:rsidRDefault="0027480D">
      <w:pPr>
        <w:autoSpaceDE w:val="0"/>
        <w:autoSpaceDN w:val="0"/>
        <w:adjustRightInd w:val="0"/>
        <w:jc w:val="right"/>
      </w:pPr>
      <w:r>
        <w:t>страхования в электронной форме</w:t>
      </w:r>
    </w:p>
    <w:p w:rsidR="0027480D" w:rsidRDefault="0027480D">
      <w:pPr>
        <w:autoSpaceDE w:val="0"/>
        <w:autoSpaceDN w:val="0"/>
        <w:adjustRightInd w:val="0"/>
        <w:jc w:val="right"/>
      </w:pPr>
      <w:r>
        <w:t>с использованием электронной</w:t>
      </w:r>
    </w:p>
    <w:p w:rsidR="0027480D" w:rsidRDefault="0027480D">
      <w:pPr>
        <w:autoSpaceDE w:val="0"/>
        <w:autoSpaceDN w:val="0"/>
        <w:adjustRightInd w:val="0"/>
        <w:jc w:val="right"/>
      </w:pPr>
      <w:r>
        <w:t>цифровой подписи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pStyle w:val="ConsPlusNonformat"/>
        <w:widowControl/>
      </w:pPr>
      <w:r>
        <w:t xml:space="preserve">                             ЖУРНАЛ ИЗМЕНЕНИЙ</w:t>
      </w:r>
    </w:p>
    <w:p w:rsidR="0027480D" w:rsidRDefault="0027480D">
      <w:pPr>
        <w:pStyle w:val="ConsPlusNonformat"/>
        <w:widowControl/>
      </w:pPr>
    </w:p>
    <w:p w:rsidR="0027480D" w:rsidRDefault="0027480D">
      <w:pPr>
        <w:pStyle w:val="ConsPlusNonformat"/>
        <w:widowControl/>
      </w:pPr>
      <w:r>
        <w:t>ПФР (ОПФР) ________________________________________________________________</w:t>
      </w:r>
    </w:p>
    <w:p w:rsidR="0027480D" w:rsidRDefault="0027480D">
      <w:pPr>
        <w:pStyle w:val="ConsPlusNonformat"/>
        <w:widowControl/>
      </w:pPr>
      <w:r>
        <w:t xml:space="preserve">                        (полное наименование организации)</w:t>
      </w:r>
    </w:p>
    <w:p w:rsidR="0027480D" w:rsidRDefault="0027480D">
      <w:pPr>
        <w:pStyle w:val="ConsPlusNonformat"/>
        <w:widowControl/>
      </w:pPr>
      <w:r>
        <w:t>либо ФФОМС (ТФОМС) ________________________________________________________</w:t>
      </w:r>
    </w:p>
    <w:p w:rsidR="0027480D" w:rsidRDefault="0027480D">
      <w:pPr>
        <w:pStyle w:val="ConsPlusNonformat"/>
        <w:widowControl/>
      </w:pPr>
      <w:r>
        <w:t xml:space="preserve">                               (полное наименование организации)</w:t>
      </w:r>
    </w:p>
    <w:p w:rsidR="0027480D" w:rsidRDefault="0027480D">
      <w:pPr>
        <w:pStyle w:val="ConsPlusNonformat"/>
        <w:widowControl/>
      </w:pPr>
      <w:r>
        <w:t>по организации межведомственного защищенного информационного взаимодействия</w:t>
      </w:r>
    </w:p>
    <w:p w:rsidR="0027480D" w:rsidRDefault="0027480D">
      <w:pPr>
        <w:pStyle w:val="ConsPlusNonformat"/>
        <w:widowControl/>
      </w:pPr>
      <w:r>
        <w:t>с ФФОМС (ТФОМС) ___________________________________________________________</w:t>
      </w:r>
    </w:p>
    <w:p w:rsidR="0027480D" w:rsidRDefault="0027480D">
      <w:pPr>
        <w:pStyle w:val="ConsPlusNonformat"/>
        <w:widowControl/>
      </w:pPr>
      <w:r>
        <w:t xml:space="preserve">                            (полное наименование организации)</w:t>
      </w:r>
    </w:p>
    <w:p w:rsidR="0027480D" w:rsidRDefault="0027480D">
      <w:pPr>
        <w:pStyle w:val="ConsPlusNonformat"/>
        <w:widowControl/>
      </w:pPr>
      <w:r>
        <w:t>либо ПФР (ОПФР) ___________________________________________________________</w:t>
      </w:r>
    </w:p>
    <w:p w:rsidR="0027480D" w:rsidRDefault="0027480D">
      <w:pPr>
        <w:pStyle w:val="ConsPlusNonformat"/>
        <w:widowControl/>
      </w:pPr>
      <w:r>
        <w:t xml:space="preserve">                            (полное наименование организации)</w:t>
      </w:r>
    </w:p>
    <w:p w:rsidR="0027480D" w:rsidRDefault="0027480D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130"/>
        <w:gridCol w:w="1755"/>
        <w:gridCol w:w="2295"/>
      </w:tblGrid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произведенного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межсетевом взаимодействии с ФФОМС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(ТФОМС) либо ПФР (ОПФР)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проводившего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  </w:t>
            </w: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0D" w:rsidRDefault="00274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jc w:val="center"/>
        <w:outlineLvl w:val="3"/>
      </w:pPr>
      <w:r>
        <w:t>Пояснение по ведению журнала изменений</w:t>
      </w:r>
    </w:p>
    <w:p w:rsidR="0027480D" w:rsidRDefault="0027480D">
      <w:pPr>
        <w:autoSpaceDE w:val="0"/>
        <w:autoSpaceDN w:val="0"/>
        <w:adjustRightInd w:val="0"/>
        <w:jc w:val="center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В журнал заносятся все события, которые относятся к организации межведомственного защищенного информационного взаимодействия с ФФОМС (ТФОМС) либо ПФР (ОПФР)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установление межсетевого взаимодействия,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выбор Координатора, выполняющего функции сервера-шлюза,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формирование межсетевого мастер-ключа,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плановая смена межсетевого мастер-ключа,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смена ключей при компрометации,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t>- модификация межсетевого взаимодействия (добавление или удаление сетевого узла и т.д.).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  <w:r>
        <w:lastRenderedPageBreak/>
        <w:t>Каждая запись журнала должна заверяться специалистом, производившим изменение.</w:t>
      </w: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autoSpaceDE w:val="0"/>
        <w:autoSpaceDN w:val="0"/>
        <w:adjustRightInd w:val="0"/>
        <w:ind w:firstLine="540"/>
        <w:jc w:val="both"/>
      </w:pPr>
    </w:p>
    <w:p w:rsidR="0027480D" w:rsidRDefault="0027480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603B" w:rsidRDefault="000A603B"/>
    <w:sectPr w:rsidR="000A603B" w:rsidSect="0027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27480D"/>
    <w:rsid w:val="000A603B"/>
    <w:rsid w:val="000F13EE"/>
    <w:rsid w:val="0027480D"/>
    <w:rsid w:val="0044689D"/>
    <w:rsid w:val="005D3852"/>
    <w:rsid w:val="00686E8B"/>
    <w:rsid w:val="00736C30"/>
    <w:rsid w:val="007C7D21"/>
    <w:rsid w:val="00831B92"/>
    <w:rsid w:val="00874A6F"/>
    <w:rsid w:val="008A1A5D"/>
    <w:rsid w:val="00901EB6"/>
    <w:rsid w:val="00967DED"/>
    <w:rsid w:val="00AC68C3"/>
    <w:rsid w:val="00B310EF"/>
    <w:rsid w:val="00B32A45"/>
    <w:rsid w:val="00B82129"/>
    <w:rsid w:val="00BB6805"/>
    <w:rsid w:val="00BE470E"/>
    <w:rsid w:val="00CB1B7F"/>
    <w:rsid w:val="00E2009A"/>
    <w:rsid w:val="00E32916"/>
    <w:rsid w:val="00E744E3"/>
    <w:rsid w:val="00ED30C0"/>
    <w:rsid w:val="00F2247F"/>
    <w:rsid w:val="00F8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748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748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7480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F768A3DA1A3D3A5269763094995436037DED8B042C4EF1EFB6906BF6q833H" TargetMode="External"/><Relationship Id="rId18" Type="http://schemas.openxmlformats.org/officeDocument/2006/relationships/hyperlink" Target="consultantplus://offline/ref=69F768A3DA1A3D3A5269763094995436037DEB8C0B294EF1EFB6906BF68385457B068C3987AA67EAq234H" TargetMode="External"/><Relationship Id="rId26" Type="http://schemas.openxmlformats.org/officeDocument/2006/relationships/hyperlink" Target="consultantplus://offline/ref=69F768A3DA1A3D3A5269763094995436037DEB8C0B294EF1EFB6906BF68385457B068C3987AA67E9q234H" TargetMode="External"/><Relationship Id="rId39" Type="http://schemas.openxmlformats.org/officeDocument/2006/relationships/hyperlink" Target="consultantplus://offline/ref=69F768A3DA1A3D3A5269763094995436037DEB8C0B294EF1EFB6906BF68385457B068C3987AA66EAq23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F768A3DA1A3D3A5269763094995436037DEB8C0B294EF1EFB6906BF68385457B068C3987AA67EDq231H" TargetMode="External"/><Relationship Id="rId34" Type="http://schemas.openxmlformats.org/officeDocument/2006/relationships/hyperlink" Target="consultantplus://offline/ref=69F768A3DA1A3D3A5269763094995436037DEB8C0B294EF1EFB6906BF68385457B068C3987AA67E9q234H" TargetMode="External"/><Relationship Id="rId42" Type="http://schemas.openxmlformats.org/officeDocument/2006/relationships/hyperlink" Target="consultantplus://offline/ref=69F768A3DA1A3D3A5269763094995436037DEB8C0B294EF1EFB6906BF68385457B068C3987AA66EAq23BH" TargetMode="External"/><Relationship Id="rId47" Type="http://schemas.openxmlformats.org/officeDocument/2006/relationships/hyperlink" Target="consultantplus://offline/ref=69F768A3DA1A3D3A5269763094995436037DE889082C4EF1EFB6906BF6q833H" TargetMode="External"/><Relationship Id="rId50" Type="http://schemas.openxmlformats.org/officeDocument/2006/relationships/hyperlink" Target="consultantplus://offline/ref=69F768A3DA1A3D3A5269763094995436037DEB8C0B294EF1EFB6906BF68385457B068C3987AA63E2q235H" TargetMode="External"/><Relationship Id="rId7" Type="http://schemas.openxmlformats.org/officeDocument/2006/relationships/hyperlink" Target="consultantplus://offline/ref=69F768A3DA1A3D3A52697F2993995436067FEE8C0A224EF1EFB6906BF6q833H" TargetMode="External"/><Relationship Id="rId12" Type="http://schemas.openxmlformats.org/officeDocument/2006/relationships/hyperlink" Target="consultantplus://offline/ref=69F768A3DA1A3D3A5269763094995436037DEB8C0B294EF1EFB6906BF68385457B068C3987AA67EEq237H" TargetMode="External"/><Relationship Id="rId17" Type="http://schemas.openxmlformats.org/officeDocument/2006/relationships/hyperlink" Target="consultantplus://offline/ref=69F768A3DA1A3D3A5269763094995436037DEB8C0B294EF1EFB6906BF68385457B068C3987AA67EBq235H" TargetMode="External"/><Relationship Id="rId25" Type="http://schemas.openxmlformats.org/officeDocument/2006/relationships/hyperlink" Target="consultantplus://offline/ref=69F768A3DA1A3D3A5269763094995436037DEB8C0B294EF1EFB6906BF68385457B068C3987AA67E9q236H" TargetMode="External"/><Relationship Id="rId33" Type="http://schemas.openxmlformats.org/officeDocument/2006/relationships/hyperlink" Target="consultantplus://offline/ref=69F768A3DA1A3D3A5269763094995436037DEB8C0B294EF1EFB6906BF68385457B068C3987AA66EAq23BH" TargetMode="External"/><Relationship Id="rId38" Type="http://schemas.openxmlformats.org/officeDocument/2006/relationships/hyperlink" Target="consultantplus://offline/ref=69F768A3DA1A3D3A5269763094995436037DEB8C0B294EF1EFB6906BF68385457B068C3987AA64EFq23AH" TargetMode="External"/><Relationship Id="rId46" Type="http://schemas.openxmlformats.org/officeDocument/2006/relationships/hyperlink" Target="consultantplus://offline/ref=69F768A3DA1A3D3A5269763094995436057EEF8F042013FBE7EF9C69qF3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F768A3DA1A3D3A5269763094995436017EE38C082013FBE7EF9C69F18CDA527C4F803887AA61qE3DH" TargetMode="External"/><Relationship Id="rId20" Type="http://schemas.openxmlformats.org/officeDocument/2006/relationships/hyperlink" Target="consultantplus://offline/ref=69F768A3DA1A3D3A5269763094995436037DEB8C0B294EF1EFB6906BF68385457B068C3987AA67E9q235H" TargetMode="External"/><Relationship Id="rId29" Type="http://schemas.openxmlformats.org/officeDocument/2006/relationships/hyperlink" Target="consultantplus://offline/ref=69F768A3DA1A3D3A5269763094995436037DEB8C0B294EF1EFB6906BF68385457B068C3987AA66EFq235H" TargetMode="External"/><Relationship Id="rId41" Type="http://schemas.openxmlformats.org/officeDocument/2006/relationships/hyperlink" Target="consultantplus://offline/ref=69F768A3DA1A3D3A5269763094995436037DEB8C0B294EF1EFB6906BF68385457B068C3987AA64EBq236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F768A3DA1A3D3A52697630949954360A74E28E052013FBE7EF9C69F18CDA527C4F803887AA66qE3AH" TargetMode="External"/><Relationship Id="rId11" Type="http://schemas.openxmlformats.org/officeDocument/2006/relationships/hyperlink" Target="consultantplus://offline/ref=69F768A3DA1A3D3A5269763094995436037EE88B0D2E4EF1EFB6906BF68385457B068C3987AA61EBq23AH" TargetMode="External"/><Relationship Id="rId24" Type="http://schemas.openxmlformats.org/officeDocument/2006/relationships/hyperlink" Target="consultantplus://offline/ref=69F768A3DA1A3D3A5269763094995436037DEB8C0B294EF1EFB6906BF68385457B068C3987AA67E9q235H" TargetMode="External"/><Relationship Id="rId32" Type="http://schemas.openxmlformats.org/officeDocument/2006/relationships/hyperlink" Target="consultantplus://offline/ref=69F768A3DA1A3D3A5269763094995436037DEB8C0B294EF1EFB6906BF68385457B068C3987AA64EBq236H" TargetMode="External"/><Relationship Id="rId37" Type="http://schemas.openxmlformats.org/officeDocument/2006/relationships/hyperlink" Target="consultantplus://offline/ref=69F768A3DA1A3D3A5269763094995436037DEB8C0B294EF1EFB6906BF68385457B068C3987AA67E9q235H" TargetMode="External"/><Relationship Id="rId40" Type="http://schemas.openxmlformats.org/officeDocument/2006/relationships/hyperlink" Target="consultantplus://offline/ref=69F768A3DA1A3D3A5269763094995436037DEB8C0B294EF1EFB6906BF68385457B068C3987AA67E9q23AH" TargetMode="External"/><Relationship Id="rId45" Type="http://schemas.openxmlformats.org/officeDocument/2006/relationships/hyperlink" Target="consultantplus://offline/ref=69F768A3DA1A3D3A5269763094995436037DED8B042C4EF1EFB6906BF6q833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9F768A3DA1A3D3A52697F2993995436067EEE860E294EF1EFB6906BF6q833H" TargetMode="External"/><Relationship Id="rId15" Type="http://schemas.openxmlformats.org/officeDocument/2006/relationships/hyperlink" Target="consultantplus://offline/ref=69F768A3DA1A3D3A5269763094995436037DE889082C4EF1EFB6906BF6q833H" TargetMode="External"/><Relationship Id="rId23" Type="http://schemas.openxmlformats.org/officeDocument/2006/relationships/hyperlink" Target="consultantplus://offline/ref=69F768A3DA1A3D3A5269763094995436037DEB8C0B294EF1EFB6906BF68385457B068C3987AA67EAq234H" TargetMode="External"/><Relationship Id="rId28" Type="http://schemas.openxmlformats.org/officeDocument/2006/relationships/hyperlink" Target="consultantplus://offline/ref=69F768A3DA1A3D3A5269763094995436037DEB8C0B294EF1EFB6906BF68385457B068C3987AA67EAq234H" TargetMode="External"/><Relationship Id="rId36" Type="http://schemas.openxmlformats.org/officeDocument/2006/relationships/hyperlink" Target="consultantplus://offline/ref=69F768A3DA1A3D3A5269763094995436037DEB8C0B294EF1EFB6906BF68385457B068C3987AA66EAq23BH" TargetMode="External"/><Relationship Id="rId49" Type="http://schemas.openxmlformats.org/officeDocument/2006/relationships/hyperlink" Target="consultantplus://offline/ref=69F768A3DA1A3D3A5269763094995436037DEB8C0B294EF1EFB6906BF68385457B068C3987AA63ECq23BH" TargetMode="External"/><Relationship Id="rId10" Type="http://schemas.openxmlformats.org/officeDocument/2006/relationships/hyperlink" Target="consultantplus://offline/ref=69F768A3DA1A3D3A5269763094995436037EE88B0D2E4EF1EFB6906BF68385457B068C3987AA61EBq234H" TargetMode="External"/><Relationship Id="rId19" Type="http://schemas.openxmlformats.org/officeDocument/2006/relationships/hyperlink" Target="consultantplus://offline/ref=69F768A3DA1A3D3A5269763094995436037DEB8C0B294EF1EFB6906BF68385457B068C3987AA67E9q234H" TargetMode="External"/><Relationship Id="rId31" Type="http://schemas.openxmlformats.org/officeDocument/2006/relationships/hyperlink" Target="consultantplus://offline/ref=69F768A3DA1A3D3A5269763094995436037DEB8C0B294EF1EFB6906BF68385457B068C3987AA67E9q236H" TargetMode="External"/><Relationship Id="rId44" Type="http://schemas.openxmlformats.org/officeDocument/2006/relationships/hyperlink" Target="consultantplus://offline/ref=69F768A3DA1A3D3A5269763094995436037EE88B0D2E4EF1EFB6906BF6q833H" TargetMode="External"/><Relationship Id="rId52" Type="http://schemas.openxmlformats.org/officeDocument/2006/relationships/hyperlink" Target="consultantplus://offline/ref=69F768A3DA1A3D3A5269763094995436037DEB8C0B294EF1EFB6906BF68385457B068C3987AA63E2q235H" TargetMode="External"/><Relationship Id="rId4" Type="http://schemas.openxmlformats.org/officeDocument/2006/relationships/hyperlink" Target="consultantplus://offline/ref=69F768A3DA1A3D3A52697630949954360074EB880B2013FBE7EF9C69F18CDA527C4F803887AA65qE3FH" TargetMode="External"/><Relationship Id="rId9" Type="http://schemas.openxmlformats.org/officeDocument/2006/relationships/hyperlink" Target="consultantplus://offline/ref=69F768A3DA1A3D3A5269763094995436037EE88B0D2E4EF1EFB6906BF68385457B068C3987AA62EFq23BH" TargetMode="External"/><Relationship Id="rId14" Type="http://schemas.openxmlformats.org/officeDocument/2006/relationships/hyperlink" Target="consultantplus://offline/ref=69F768A3DA1A3D3A5269763094995436057EEF8F042013FBE7EF9C69qF31H" TargetMode="External"/><Relationship Id="rId22" Type="http://schemas.openxmlformats.org/officeDocument/2006/relationships/hyperlink" Target="consultantplus://offline/ref=69F768A3DA1A3D3A5269763094995436037DEB8C0B294EF1EFB6906BF68385457B068C3987AA64E3q231H" TargetMode="External"/><Relationship Id="rId27" Type="http://schemas.openxmlformats.org/officeDocument/2006/relationships/hyperlink" Target="consultantplus://offline/ref=69F768A3DA1A3D3A5269763094995436037DEB8C0B294EF1EFB6906BF68385457B068C3987AA67E9q23AH" TargetMode="External"/><Relationship Id="rId30" Type="http://schemas.openxmlformats.org/officeDocument/2006/relationships/hyperlink" Target="consultantplus://offline/ref=69F768A3DA1A3D3A5269763094995436037EE28D0A2A4EF1EFB6906BF6q833H" TargetMode="External"/><Relationship Id="rId35" Type="http://schemas.openxmlformats.org/officeDocument/2006/relationships/hyperlink" Target="consultantplus://offline/ref=69F768A3DA1A3D3A5269763094995436037DEB8C0B294EF1EFB6906BF68385457B068C3987AA64EFq23AH" TargetMode="External"/><Relationship Id="rId43" Type="http://schemas.openxmlformats.org/officeDocument/2006/relationships/hyperlink" Target="consultantplus://offline/ref=69F768A3DA1A3D3A5269763094995436037DEB8C0B294EF1EFB6906BF68385457B068C3987AA67E9q234H" TargetMode="External"/><Relationship Id="rId48" Type="http://schemas.openxmlformats.org/officeDocument/2006/relationships/hyperlink" Target="consultantplus://offline/ref=69F768A3DA1A3D3A5269763094995436037DEB8C0B294EF1EFB6906BF68385457B068C3987AA63ECq23BH" TargetMode="External"/><Relationship Id="rId8" Type="http://schemas.openxmlformats.org/officeDocument/2006/relationships/hyperlink" Target="consultantplus://offline/ref=69F768A3DA1A3D3A5269763094995436037EE88B0D2E4EF1EFB6906BF68385457B068C3987AA62EFq23AH" TargetMode="External"/><Relationship Id="rId51" Type="http://schemas.openxmlformats.org/officeDocument/2006/relationships/hyperlink" Target="consultantplus://offline/ref=69F768A3DA1A3D3A5269763094995436037DEB8C0B294EF1EFB6906BF68385457B068C3987AA63E2q23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10318</Words>
  <Characters>58816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Home</Company>
  <LinksUpToDate>false</LinksUpToDate>
  <CharactersWithSpaces>68997</CharactersWithSpaces>
  <SharedDoc>false</SharedDoc>
  <HLinks>
    <vt:vector size="294" baseType="variant">
      <vt:variant>
        <vt:i4>7012451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consultantplus://offline/ref=69F768A3DA1A3D3A5269763094995436037DEB8C0B294EF1EFB6906BF68385457B068C3987AA63E2q235H</vt:lpwstr>
      </vt:variant>
      <vt:variant>
        <vt:lpwstr/>
      </vt:variant>
      <vt:variant>
        <vt:i4>7012451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consultantplus://offline/ref=69F768A3DA1A3D3A5269763094995436037DEB8C0B294EF1EFB6906BF68385457B068C3987AA63E2q235H</vt:lpwstr>
      </vt:variant>
      <vt:variant>
        <vt:lpwstr/>
      </vt:variant>
      <vt:variant>
        <vt:i4>7012451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consultantplus://offline/ref=69F768A3DA1A3D3A5269763094995436037DEB8C0B294EF1EFB6906BF68385457B068C3987AA63E2q235H</vt:lpwstr>
      </vt:variant>
      <vt:variant>
        <vt:lpwstr/>
      </vt:variant>
      <vt:variant>
        <vt:i4>7012453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consultantplus://offline/ref=69F768A3DA1A3D3A5269763094995436037DEB8C0B294EF1EFB6906BF68385457B068C3987AA63ECq23BH</vt:lpwstr>
      </vt:variant>
      <vt:variant>
        <vt:lpwstr/>
      </vt:variant>
      <vt:variant>
        <vt:i4>7012453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consultantplus://offline/ref=69F768A3DA1A3D3A5269763094995436037DEB8C0B294EF1EFB6906BF68385457B068C3987AA63ECq23BH</vt:lpwstr>
      </vt:variant>
      <vt:variant>
        <vt:lpwstr/>
      </vt:variant>
      <vt:variant>
        <vt:i4>5832709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consultantplus://offline/ref=69F768A3DA1A3D3A5269763094995436037DE889082C4EF1EFB6906BF6q833H</vt:lpwstr>
      </vt:variant>
      <vt:variant>
        <vt:lpwstr/>
      </vt:variant>
      <vt:variant>
        <vt:i4>3997754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consultantplus://offline/ref=69F768A3DA1A3D3A5269763094995436057EEF8F042013FBE7EF9C69qF31H</vt:lpwstr>
      </vt:variant>
      <vt:variant>
        <vt:lpwstr/>
      </vt:variant>
      <vt:variant>
        <vt:i4>5832718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consultantplus://offline/ref=69F768A3DA1A3D3A5269763094995436037DED8B042C4EF1EFB6906BF6q833H</vt:lpwstr>
      </vt:variant>
      <vt:variant>
        <vt:lpwstr/>
      </vt:variant>
      <vt:variant>
        <vt:i4>5832709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consultantplus://offline/ref=69F768A3DA1A3D3A5269763094995436037EE88B0D2E4EF1EFB6906BF6q833H</vt:lpwstr>
      </vt:variant>
      <vt:variant>
        <vt:lpwstr/>
      </vt:variant>
      <vt:variant>
        <vt:i4>7012461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consultantplus://offline/ref=69F768A3DA1A3D3A5269763094995436037DEB8C0B294EF1EFB6906BF68385457B068C3987AA67E9q234H</vt:lpwstr>
      </vt:variant>
      <vt:variant>
        <vt:lpwstr/>
      </vt:variant>
      <vt:variant>
        <vt:i4>7012450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consultantplus://offline/ref=69F768A3DA1A3D3A5269763094995436037DEB8C0B294EF1EFB6906BF68385457B068C3987AA66EAq23BH</vt:lpwstr>
      </vt:variant>
      <vt:variant>
        <vt:lpwstr/>
      </vt:variant>
      <vt:variant>
        <vt:i4>7012407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consultantplus://offline/ref=69F768A3DA1A3D3A5269763094995436037DEB8C0B294EF1EFB6906BF68385457B068C3987AA64EBq236H</vt:lpwstr>
      </vt:variant>
      <vt:variant>
        <vt:lpwstr/>
      </vt:variant>
      <vt:variant>
        <vt:i4>7012408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consultantplus://offline/ref=69F768A3DA1A3D3A5269763094995436037DEB8C0B294EF1EFB6906BF68385457B068C3987AA67E9q23AH</vt:lpwstr>
      </vt:variant>
      <vt:variant>
        <vt:lpwstr/>
      </vt:variant>
      <vt:variant>
        <vt:i4>7012450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consultantplus://offline/ref=69F768A3DA1A3D3A5269763094995436037DEB8C0B294EF1EFB6906BF68385457B068C3987AA66EAq23BH</vt:lpwstr>
      </vt:variant>
      <vt:variant>
        <vt:lpwstr/>
      </vt:variant>
      <vt:variant>
        <vt:i4>7012452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consultantplus://offline/ref=69F768A3DA1A3D3A5269763094995436037DEB8C0B294EF1EFB6906BF68385457B068C3987AA64EFq23AH</vt:lpwstr>
      </vt:variant>
      <vt:variant>
        <vt:lpwstr/>
      </vt:variant>
      <vt:variant>
        <vt:i4>7012460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consultantplus://offline/ref=69F768A3DA1A3D3A5269763094995436037DEB8C0B294EF1EFB6906BF68385457B068C3987AA67E9q235H</vt:lpwstr>
      </vt:variant>
      <vt:variant>
        <vt:lpwstr/>
      </vt:variant>
      <vt:variant>
        <vt:i4>7012450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consultantplus://offline/ref=69F768A3DA1A3D3A5269763094995436037DEB8C0B294EF1EFB6906BF68385457B068C3987AA66EAq23BH</vt:lpwstr>
      </vt:variant>
      <vt:variant>
        <vt:lpwstr/>
      </vt:variant>
      <vt:variant>
        <vt:i4>7012452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consultantplus://offline/ref=69F768A3DA1A3D3A5269763094995436037DEB8C0B294EF1EFB6906BF68385457B068C3987AA64EFq23AH</vt:lpwstr>
      </vt:variant>
      <vt:variant>
        <vt:lpwstr/>
      </vt:variant>
      <vt:variant>
        <vt:i4>7012461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consultantplus://offline/ref=69F768A3DA1A3D3A5269763094995436037DEB8C0B294EF1EFB6906BF68385457B068C3987AA67E9q234H</vt:lpwstr>
      </vt:variant>
      <vt:variant>
        <vt:lpwstr/>
      </vt:variant>
      <vt:variant>
        <vt:i4>7012450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consultantplus://offline/ref=69F768A3DA1A3D3A5269763094995436037DEB8C0B294EF1EFB6906BF68385457B068C3987AA66EAq23BH</vt:lpwstr>
      </vt:variant>
      <vt:variant>
        <vt:lpwstr/>
      </vt:variant>
      <vt:variant>
        <vt:i4>7012407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consultantplus://offline/ref=69F768A3DA1A3D3A5269763094995436037DEB8C0B294EF1EFB6906BF68385457B068C3987AA64EBq236H</vt:lpwstr>
      </vt:variant>
      <vt:variant>
        <vt:lpwstr/>
      </vt:variant>
      <vt:variant>
        <vt:i4>7012463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consultantplus://offline/ref=69F768A3DA1A3D3A5269763094995436037DEB8C0B294EF1EFB6906BF68385457B068C3987AA67E9q236H</vt:lpwstr>
      </vt:variant>
      <vt:variant>
        <vt:lpwstr/>
      </vt:variant>
      <vt:variant>
        <vt:i4>5832712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consultantplus://offline/ref=69F768A3DA1A3D3A5269763094995436037EE28D0A2A4EF1EFB6906BF6q833H</vt:lpwstr>
      </vt:variant>
      <vt:variant>
        <vt:lpwstr/>
      </vt:variant>
      <vt:variant>
        <vt:i4>7012402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consultantplus://offline/ref=69F768A3DA1A3D3A5269763094995436037DEB8C0B294EF1EFB6906BF68385457B068C3987AA66EFq235H</vt:lpwstr>
      </vt:variant>
      <vt:variant>
        <vt:lpwstr/>
      </vt:variant>
      <vt:variant>
        <vt:i4>7012405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consultantplus://offline/ref=69F768A3DA1A3D3A5269763094995436037DEB8C0B294EF1EFB6906BF68385457B068C3987AA67EAq234H</vt:lpwstr>
      </vt:variant>
      <vt:variant>
        <vt:lpwstr/>
      </vt:variant>
      <vt:variant>
        <vt:i4>7012408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consultantplus://offline/ref=69F768A3DA1A3D3A5269763094995436037DEB8C0B294EF1EFB6906BF68385457B068C3987AA67E9q23AH</vt:lpwstr>
      </vt:variant>
      <vt:variant>
        <vt:lpwstr/>
      </vt:variant>
      <vt:variant>
        <vt:i4>7012461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consultantplus://offline/ref=69F768A3DA1A3D3A5269763094995436037DEB8C0B294EF1EFB6906BF68385457B068C3987AA67E9q234H</vt:lpwstr>
      </vt:variant>
      <vt:variant>
        <vt:lpwstr/>
      </vt:variant>
      <vt:variant>
        <vt:i4>7012463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consultantplus://offline/ref=69F768A3DA1A3D3A5269763094995436037DEB8C0B294EF1EFB6906BF68385457B068C3987AA67E9q236H</vt:lpwstr>
      </vt:variant>
      <vt:variant>
        <vt:lpwstr/>
      </vt:variant>
      <vt:variant>
        <vt:i4>7012460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consultantplus://offline/ref=69F768A3DA1A3D3A5269763094995436037DEB8C0B294EF1EFB6906BF68385457B068C3987AA67E9q235H</vt:lpwstr>
      </vt:variant>
      <vt:variant>
        <vt:lpwstr/>
      </vt:variant>
      <vt:variant>
        <vt:i4>7012405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consultantplus://offline/ref=69F768A3DA1A3D3A5269763094995436037DEB8C0B294EF1EFB6906BF68385457B068C3987AA67EAq234H</vt:lpwstr>
      </vt:variant>
      <vt:variant>
        <vt:lpwstr/>
      </vt:variant>
      <vt:variant>
        <vt:i4>7012449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consultantplus://offline/ref=69F768A3DA1A3D3A5269763094995436037DEB8C0B294EF1EFB6906BF68385457B068C3987AA64E3q231H</vt:lpwstr>
      </vt:variant>
      <vt:variant>
        <vt:lpwstr/>
      </vt:variant>
      <vt:variant>
        <vt:i4>7012405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consultantplus://offline/ref=69F768A3DA1A3D3A5269763094995436037DEB8C0B294EF1EFB6906BF68385457B068C3987AA67EDq231H</vt:lpwstr>
      </vt:variant>
      <vt:variant>
        <vt:lpwstr/>
      </vt:variant>
      <vt:variant>
        <vt:i4>7012460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consultantplus://offline/ref=69F768A3DA1A3D3A5269763094995436037DEB8C0B294EF1EFB6906BF68385457B068C3987AA67E9q235H</vt:lpwstr>
      </vt:variant>
      <vt:variant>
        <vt:lpwstr/>
      </vt:variant>
      <vt:variant>
        <vt:i4>7012461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consultantplus://offline/ref=69F768A3DA1A3D3A5269763094995436037DEB8C0B294EF1EFB6906BF68385457B068C3987AA67E9q234H</vt:lpwstr>
      </vt:variant>
      <vt:variant>
        <vt:lpwstr/>
      </vt:variant>
      <vt:variant>
        <vt:i4>7012405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consultantplus://offline/ref=69F768A3DA1A3D3A5269763094995436037DEB8C0B294EF1EFB6906BF68385457B068C3987AA67EAq234H</vt:lpwstr>
      </vt:variant>
      <vt:variant>
        <vt:lpwstr/>
      </vt:variant>
      <vt:variant>
        <vt:i4>7012407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consultantplus://offline/ref=69F768A3DA1A3D3A5269763094995436037DEB8C0B294EF1EFB6906BF68385457B068C3987AA67EBq235H</vt:lpwstr>
      </vt:variant>
      <vt:variant>
        <vt:lpwstr/>
      </vt:variant>
      <vt:variant>
        <vt:i4>5570655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consultantplus://offline/ref=69F768A3DA1A3D3A5269763094995436017EE38C082013FBE7EF9C69F18CDA527C4F803887AA61qE3DH</vt:lpwstr>
      </vt:variant>
      <vt:variant>
        <vt:lpwstr/>
      </vt:variant>
      <vt:variant>
        <vt:i4>5832709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consultantplus://offline/ref=69F768A3DA1A3D3A5269763094995436037DE889082C4EF1EFB6906BF6q833H</vt:lpwstr>
      </vt:variant>
      <vt:variant>
        <vt:lpwstr/>
      </vt:variant>
      <vt:variant>
        <vt:i4>3997754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consultantplus://offline/ref=69F768A3DA1A3D3A5269763094995436057EEF8F042013FBE7EF9C69qF31H</vt:lpwstr>
      </vt:variant>
      <vt:variant>
        <vt:lpwstr/>
      </vt:variant>
      <vt:variant>
        <vt:i4>5832718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consultantplus://offline/ref=69F768A3DA1A3D3A5269763094995436037DED8B042C4EF1EFB6906BF6q833H</vt:lpwstr>
      </vt:variant>
      <vt:variant>
        <vt:lpwstr/>
      </vt:variant>
      <vt:variant>
        <vt:i4>7012402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consultantplus://offline/ref=69F768A3DA1A3D3A5269763094995436037DEB8C0B294EF1EFB6906BF68385457B068C3987AA67EEq237H</vt:lpwstr>
      </vt:variant>
      <vt:variant>
        <vt:lpwstr/>
      </vt:variant>
      <vt:variant>
        <vt:i4>7012453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consultantplus://offline/ref=69F768A3DA1A3D3A5269763094995436037EE88B0D2E4EF1EFB6906BF68385457B068C3987AA61EBq23AH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consultantplus://offline/ref=69F768A3DA1A3D3A5269763094995436037EE88B0D2E4EF1EFB6906BF68385457B068C3987AA61EBq234H</vt:lpwstr>
      </vt:variant>
      <vt:variant>
        <vt:lpwstr/>
      </vt:variant>
      <vt:variant>
        <vt:i4>7012449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consultantplus://offline/ref=69F768A3DA1A3D3A5269763094995436037EE88B0D2E4EF1EFB6906BF68385457B068C3987AA62EFq23BH</vt:lpwstr>
      </vt:variant>
      <vt:variant>
        <vt:lpwstr/>
      </vt:variant>
      <vt:variant>
        <vt:i4>7012450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consultantplus://offline/ref=69F768A3DA1A3D3A5269763094995436037EE88B0D2E4EF1EFB6906BF68385457B068C3987AA62EFq23AH</vt:lpwstr>
      </vt:variant>
      <vt:variant>
        <vt:lpwstr/>
      </vt:variant>
      <vt:variant>
        <vt:i4>5767251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consultantplus://offline/ref=69F768A3DA1A3D3A52697F2993995436067FEE8C0A224EF1EFB6906BF6q833H</vt:lpwstr>
      </vt:variant>
      <vt:variant>
        <vt:lpwstr/>
      </vt:variant>
      <vt:variant>
        <vt:i4>5570646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consultantplus://offline/ref=69F768A3DA1A3D3A52697630949954360A74E28E052013FBE7EF9C69F18CDA527C4F803887AA66qE3AH</vt:lpwstr>
      </vt:variant>
      <vt:variant>
        <vt:lpwstr/>
      </vt:variant>
      <vt:variant>
        <vt:i4>5767178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consultantplus://offline/ref=69F768A3DA1A3D3A52697F2993995436067EEE860E294EF1EFB6906BF6q833H</vt:lpwstr>
      </vt:variant>
      <vt:variant>
        <vt:lpwstr/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consultantplus://offline/ref=69F768A3DA1A3D3A52697630949954360074EB880B2013FBE7EF9C69F18CDA527C4F803887AA65qE3FH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avas</dc:creator>
  <cp:lastModifiedBy>avkol</cp:lastModifiedBy>
  <cp:revision>2</cp:revision>
  <dcterms:created xsi:type="dcterms:W3CDTF">2019-12-13T06:37:00Z</dcterms:created>
  <dcterms:modified xsi:type="dcterms:W3CDTF">2019-12-13T06:37:00Z</dcterms:modified>
</cp:coreProperties>
</file>